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62A5" w14:textId="77777777" w:rsidR="001422EA" w:rsidRPr="001422EA" w:rsidRDefault="001422EA" w:rsidP="001422EA">
      <w:pPr>
        <w:spacing w:after="0" w:line="240" w:lineRule="auto"/>
        <w:jc w:val="center"/>
        <w:outlineLvl w:val="1"/>
        <w:rPr>
          <w:rFonts w:ascii="Times New Roman" w:eastAsia="Times New Roman" w:hAnsi="Times New Roman" w:cs="Times New Roman"/>
          <w:color w:val="2E2E2E"/>
          <w:sz w:val="36"/>
          <w:szCs w:val="36"/>
          <w:lang w:eastAsia="en-IN"/>
        </w:rPr>
      </w:pPr>
      <w:r w:rsidRPr="001422EA">
        <w:rPr>
          <w:rFonts w:ascii="Times New Roman" w:eastAsia="Times New Roman" w:hAnsi="Times New Roman" w:cs="Times New Roman"/>
          <w:color w:val="2E2E2E"/>
          <w:sz w:val="36"/>
          <w:szCs w:val="36"/>
          <w:lang w:eastAsia="en-IN"/>
        </w:rPr>
        <w:fldChar w:fldCharType="begin"/>
      </w:r>
      <w:r w:rsidRPr="001422EA">
        <w:rPr>
          <w:rFonts w:ascii="Times New Roman" w:eastAsia="Times New Roman" w:hAnsi="Times New Roman" w:cs="Times New Roman"/>
          <w:color w:val="2E2E2E"/>
          <w:sz w:val="36"/>
          <w:szCs w:val="36"/>
          <w:lang w:eastAsia="en-IN"/>
        </w:rPr>
        <w:instrText xml:space="preserve"> HYPERLINK "https://www.sciencedirect.com/science/article/pii/B9781843346388500060" </w:instrText>
      </w:r>
      <w:r w:rsidRPr="001422EA">
        <w:rPr>
          <w:rFonts w:ascii="Times New Roman" w:eastAsia="Times New Roman" w:hAnsi="Times New Roman" w:cs="Times New Roman"/>
          <w:color w:val="2E2E2E"/>
          <w:sz w:val="36"/>
          <w:szCs w:val="36"/>
          <w:lang w:eastAsia="en-IN"/>
        </w:rPr>
        <w:fldChar w:fldCharType="separate"/>
      </w:r>
      <w:r w:rsidRPr="001422EA">
        <w:rPr>
          <w:rFonts w:ascii="Times New Roman" w:eastAsia="Times New Roman" w:hAnsi="Times New Roman" w:cs="Times New Roman"/>
          <w:color w:val="2E2E2E"/>
          <w:sz w:val="36"/>
          <w:szCs w:val="36"/>
          <w:lang w:eastAsia="en-IN"/>
        </w:rPr>
        <w:t>Emerging technology trends in libraries</w:t>
      </w:r>
      <w:r w:rsidRPr="001422EA">
        <w:rPr>
          <w:rFonts w:ascii="Times New Roman" w:eastAsia="Times New Roman" w:hAnsi="Times New Roman" w:cs="Times New Roman"/>
          <w:color w:val="2E2E2E"/>
          <w:sz w:val="36"/>
          <w:szCs w:val="36"/>
          <w:lang w:eastAsia="en-IN"/>
        </w:rPr>
        <w:fldChar w:fldCharType="end"/>
      </w:r>
    </w:p>
    <w:p w14:paraId="06DF17E8" w14:textId="77777777" w:rsidR="001422EA" w:rsidRPr="001422EA" w:rsidRDefault="001422EA" w:rsidP="001422EA">
      <w:pPr>
        <w:spacing w:after="0" w:line="240" w:lineRule="auto"/>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Anthony S. Chow, Timothy Bucknall, in </w:t>
      </w:r>
      <w:hyperlink r:id="rId4" w:history="1">
        <w:r w:rsidRPr="001422EA">
          <w:rPr>
            <w:rFonts w:ascii="Times New Roman" w:eastAsia="Times New Roman" w:hAnsi="Times New Roman" w:cs="Times New Roman"/>
            <w:color w:val="0C7DBB"/>
            <w:szCs w:val="24"/>
            <w:lang w:eastAsia="en-IN"/>
          </w:rPr>
          <w:t>Library Technology and User Services</w:t>
        </w:r>
      </w:hyperlink>
      <w:r w:rsidRPr="001422EA">
        <w:rPr>
          <w:rFonts w:ascii="Times New Roman" w:eastAsia="Times New Roman" w:hAnsi="Times New Roman" w:cs="Times New Roman"/>
          <w:szCs w:val="24"/>
          <w:lang w:eastAsia="en-IN"/>
        </w:rPr>
        <w:t>, 2012</w:t>
      </w:r>
    </w:p>
    <w:p w14:paraId="37A4C918" w14:textId="77777777" w:rsidR="001422EA" w:rsidRPr="001422EA" w:rsidRDefault="001422EA" w:rsidP="001422EA">
      <w:pPr>
        <w:spacing w:after="0" w:line="240" w:lineRule="auto"/>
        <w:outlineLvl w:val="2"/>
        <w:rPr>
          <w:rFonts w:ascii="Times New Roman" w:eastAsia="Times New Roman" w:hAnsi="Times New Roman" w:cs="Times New Roman"/>
          <w:color w:val="2E2E2E"/>
          <w:sz w:val="27"/>
          <w:szCs w:val="27"/>
          <w:lang w:eastAsia="en-IN"/>
        </w:rPr>
      </w:pPr>
      <w:r w:rsidRPr="001422EA">
        <w:rPr>
          <w:rFonts w:ascii="Times New Roman" w:eastAsia="Times New Roman" w:hAnsi="Times New Roman" w:cs="Times New Roman"/>
          <w:color w:val="2E2E2E"/>
          <w:sz w:val="27"/>
          <w:szCs w:val="27"/>
          <w:lang w:eastAsia="en-IN"/>
        </w:rPr>
        <w:t>Integrated library systems</w:t>
      </w:r>
    </w:p>
    <w:p w14:paraId="47C35ED5" w14:textId="77777777" w:rsidR="001422EA" w:rsidRPr="001422EA" w:rsidRDefault="001422EA" w:rsidP="001422EA">
      <w:pPr>
        <w:spacing w:after="0" w:line="240" w:lineRule="auto"/>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An </w:t>
      </w:r>
      <w:r w:rsidRPr="001422EA">
        <w:rPr>
          <w:rFonts w:ascii="Times New Roman" w:eastAsia="Times New Roman" w:hAnsi="Times New Roman" w:cs="Times New Roman"/>
          <w:color w:val="2E2E2E"/>
          <w:szCs w:val="24"/>
          <w:lang w:eastAsia="en-IN"/>
        </w:rPr>
        <w:t>integrated library system</w:t>
      </w:r>
      <w:r w:rsidRPr="001422EA">
        <w:rPr>
          <w:rFonts w:ascii="Times New Roman" w:eastAsia="Times New Roman" w:hAnsi="Times New Roman" w:cs="Times New Roman"/>
          <w:szCs w:val="24"/>
          <w:lang w:eastAsia="en-IN"/>
        </w:rPr>
        <w:t> (ILS) is a complex program/database that brings multiple library functions together in a (hopefully) seamless manner. The individual functions, usually called ‘modules’, include such things as:</w:t>
      </w:r>
    </w:p>
    <w:p w14:paraId="2D19E54D" w14:textId="77777777" w:rsidR="001422EA" w:rsidRPr="001422EA" w:rsidRDefault="001422EA" w:rsidP="001422EA">
      <w:pPr>
        <w:spacing w:after="0" w:line="240" w:lineRule="auto"/>
        <w:jc w:val="center"/>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w:t>
      </w:r>
    </w:p>
    <w:p w14:paraId="557E7F3B" w14:textId="77777777" w:rsidR="001422EA" w:rsidRPr="001422EA" w:rsidRDefault="001422EA" w:rsidP="001422EA">
      <w:pPr>
        <w:spacing w:after="96" w:line="240" w:lineRule="auto"/>
        <w:ind w:left="720"/>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 xml:space="preserve">the OPAC (or online public access </w:t>
      </w:r>
      <w:proofErr w:type="spellStart"/>
      <w:r w:rsidRPr="001422EA">
        <w:rPr>
          <w:rFonts w:ascii="Times New Roman" w:eastAsia="Times New Roman" w:hAnsi="Times New Roman" w:cs="Times New Roman"/>
          <w:szCs w:val="24"/>
          <w:lang w:eastAsia="en-IN"/>
        </w:rPr>
        <w:t>catalog</w:t>
      </w:r>
      <w:proofErr w:type="spellEnd"/>
      <w:r w:rsidRPr="001422EA">
        <w:rPr>
          <w:rFonts w:ascii="Times New Roman" w:eastAsia="Times New Roman" w:hAnsi="Times New Roman" w:cs="Times New Roman"/>
          <w:szCs w:val="24"/>
          <w:lang w:eastAsia="en-IN"/>
        </w:rPr>
        <w:t xml:space="preserve">), which is the interface library users use to search the </w:t>
      </w:r>
      <w:proofErr w:type="spellStart"/>
      <w:r w:rsidRPr="001422EA">
        <w:rPr>
          <w:rFonts w:ascii="Times New Roman" w:eastAsia="Times New Roman" w:hAnsi="Times New Roman" w:cs="Times New Roman"/>
          <w:szCs w:val="24"/>
          <w:lang w:eastAsia="en-IN"/>
        </w:rPr>
        <w:t>catalog</w:t>
      </w:r>
      <w:proofErr w:type="spellEnd"/>
      <w:r w:rsidRPr="001422EA">
        <w:rPr>
          <w:rFonts w:ascii="Times New Roman" w:eastAsia="Times New Roman" w:hAnsi="Times New Roman" w:cs="Times New Roman"/>
          <w:szCs w:val="24"/>
          <w:lang w:eastAsia="en-IN"/>
        </w:rPr>
        <w:t>;</w:t>
      </w:r>
    </w:p>
    <w:p w14:paraId="70E3E67A" w14:textId="77777777" w:rsidR="001422EA" w:rsidRPr="001422EA" w:rsidRDefault="001422EA" w:rsidP="001422EA">
      <w:pPr>
        <w:spacing w:after="0" w:line="240" w:lineRule="auto"/>
        <w:ind w:left="360"/>
        <w:jc w:val="center"/>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w:t>
      </w:r>
    </w:p>
    <w:p w14:paraId="720DD3AC" w14:textId="77777777" w:rsidR="001422EA" w:rsidRPr="001422EA" w:rsidRDefault="001422EA" w:rsidP="001422EA">
      <w:pPr>
        <w:spacing w:after="96" w:line="240" w:lineRule="auto"/>
        <w:ind w:left="720"/>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acquisitions module, for keeping track of book orders and expenditures;</w:t>
      </w:r>
    </w:p>
    <w:p w14:paraId="177E6958" w14:textId="77777777" w:rsidR="001422EA" w:rsidRPr="001422EA" w:rsidRDefault="001422EA" w:rsidP="001422EA">
      <w:pPr>
        <w:spacing w:after="0" w:line="240" w:lineRule="auto"/>
        <w:ind w:left="720"/>
        <w:jc w:val="center"/>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w:t>
      </w:r>
    </w:p>
    <w:p w14:paraId="679C122F" w14:textId="77777777" w:rsidR="001422EA" w:rsidRPr="001422EA" w:rsidRDefault="001422EA" w:rsidP="001422EA">
      <w:pPr>
        <w:spacing w:after="96" w:line="240" w:lineRule="auto"/>
        <w:ind w:left="720"/>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serials module, for keeping track of newspaper and magazine subscriptions and check-in;</w:t>
      </w:r>
    </w:p>
    <w:p w14:paraId="69727E45" w14:textId="77777777" w:rsidR="001422EA" w:rsidRPr="001422EA" w:rsidRDefault="001422EA" w:rsidP="001422EA">
      <w:pPr>
        <w:spacing w:after="0" w:line="240" w:lineRule="auto"/>
        <w:ind w:left="1080"/>
        <w:jc w:val="center"/>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w:t>
      </w:r>
    </w:p>
    <w:p w14:paraId="68631E2A" w14:textId="77777777" w:rsidR="001422EA" w:rsidRPr="001422EA" w:rsidRDefault="001422EA" w:rsidP="001422EA">
      <w:pPr>
        <w:spacing w:after="96" w:line="240" w:lineRule="auto"/>
        <w:ind w:left="720"/>
        <w:rPr>
          <w:rFonts w:ascii="Times New Roman" w:eastAsia="Times New Roman" w:hAnsi="Times New Roman" w:cs="Times New Roman"/>
          <w:szCs w:val="24"/>
          <w:lang w:eastAsia="en-IN"/>
        </w:rPr>
      </w:pPr>
      <w:proofErr w:type="spellStart"/>
      <w:r w:rsidRPr="001422EA">
        <w:rPr>
          <w:rFonts w:ascii="Times New Roman" w:eastAsia="Times New Roman" w:hAnsi="Times New Roman" w:cs="Times New Roman"/>
          <w:szCs w:val="24"/>
          <w:lang w:eastAsia="en-IN"/>
        </w:rPr>
        <w:t>cataloging</w:t>
      </w:r>
      <w:proofErr w:type="spellEnd"/>
      <w:r w:rsidRPr="001422EA">
        <w:rPr>
          <w:rFonts w:ascii="Times New Roman" w:eastAsia="Times New Roman" w:hAnsi="Times New Roman" w:cs="Times New Roman"/>
          <w:szCs w:val="24"/>
          <w:lang w:eastAsia="en-IN"/>
        </w:rPr>
        <w:t xml:space="preserve"> module, for entering MARC records into the </w:t>
      </w:r>
      <w:proofErr w:type="spellStart"/>
      <w:r w:rsidRPr="001422EA">
        <w:rPr>
          <w:rFonts w:ascii="Times New Roman" w:eastAsia="Times New Roman" w:hAnsi="Times New Roman" w:cs="Times New Roman"/>
          <w:szCs w:val="24"/>
          <w:lang w:eastAsia="en-IN"/>
        </w:rPr>
        <w:t>catalog</w:t>
      </w:r>
      <w:proofErr w:type="spellEnd"/>
      <w:r w:rsidRPr="001422EA">
        <w:rPr>
          <w:rFonts w:ascii="Times New Roman" w:eastAsia="Times New Roman" w:hAnsi="Times New Roman" w:cs="Times New Roman"/>
          <w:szCs w:val="24"/>
          <w:lang w:eastAsia="en-IN"/>
        </w:rPr>
        <w:t xml:space="preserve"> so that items can be found in the OPAC;</w:t>
      </w:r>
    </w:p>
    <w:p w14:paraId="3D893030" w14:textId="77777777" w:rsidR="001422EA" w:rsidRPr="001422EA" w:rsidRDefault="001422EA" w:rsidP="001422EA">
      <w:pPr>
        <w:spacing w:after="0" w:line="240" w:lineRule="auto"/>
        <w:ind w:left="1440"/>
        <w:jc w:val="center"/>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w:t>
      </w:r>
    </w:p>
    <w:p w14:paraId="530A6FBD" w14:textId="77777777" w:rsidR="001422EA" w:rsidRPr="001422EA" w:rsidRDefault="001422EA" w:rsidP="001422EA">
      <w:pPr>
        <w:spacing w:after="96" w:line="240" w:lineRule="auto"/>
        <w:ind w:left="720"/>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circulation module, to keep track of what is checked out and when it is due back, and to keep up with patron information such as phone numbers, addresses and library cards.</w:t>
      </w:r>
    </w:p>
    <w:p w14:paraId="526D7861" w14:textId="77777777" w:rsidR="001422EA" w:rsidRPr="001422EA" w:rsidRDefault="001422EA" w:rsidP="001422EA">
      <w:pPr>
        <w:spacing w:after="0" w:line="240" w:lineRule="auto"/>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 xml:space="preserve">Of the many technological decisions and implementations in libraries, the ILS receives by far the most attention. This is largely because the ILS has typically received the most usage of any library system. But it is also because, unlike most library technology, almost every single library employee interacts with the ILS on a regular basis. In fact, many library employees (particularly in the acquisitions and </w:t>
      </w:r>
      <w:proofErr w:type="spellStart"/>
      <w:r w:rsidRPr="001422EA">
        <w:rPr>
          <w:rFonts w:ascii="Times New Roman" w:eastAsia="Times New Roman" w:hAnsi="Times New Roman" w:cs="Times New Roman"/>
          <w:szCs w:val="24"/>
          <w:lang w:eastAsia="en-IN"/>
        </w:rPr>
        <w:t>cataloging</w:t>
      </w:r>
      <w:proofErr w:type="spellEnd"/>
      <w:r w:rsidRPr="001422EA">
        <w:rPr>
          <w:rFonts w:ascii="Times New Roman" w:eastAsia="Times New Roman" w:hAnsi="Times New Roman" w:cs="Times New Roman"/>
          <w:szCs w:val="24"/>
          <w:lang w:eastAsia="en-IN"/>
        </w:rPr>
        <w:t xml:space="preserve"> departments) spend the majority of their work day using the ILS.</w:t>
      </w:r>
    </w:p>
    <w:p w14:paraId="4CB00F75" w14:textId="77777777" w:rsidR="001422EA" w:rsidRPr="001422EA" w:rsidRDefault="001422EA" w:rsidP="001422EA">
      <w:pPr>
        <w:spacing w:after="96" w:line="240" w:lineRule="auto"/>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Because an ILS selection can have an enormous impact on the workflow and jobs of most library employees, it is usually the one technological decision that is truly made on a library-wide basis. In a way, it is wonderful that everyone in the library is so interested in, and wants to be involved in, selecting the ILS. But on the other hand, trying to involve everyone is very difficult – especially if they all feel very personally invested in the outcome.</w:t>
      </w:r>
    </w:p>
    <w:p w14:paraId="194DDCC3" w14:textId="77777777" w:rsidR="001422EA" w:rsidRPr="001422EA" w:rsidRDefault="001422EA" w:rsidP="001422EA">
      <w:pPr>
        <w:spacing w:after="0" w:line="240" w:lineRule="auto"/>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 xml:space="preserve">The breadth of involvement in the ILS selection process will probably diminish over the next few years, as the centrality of library </w:t>
      </w:r>
      <w:proofErr w:type="spellStart"/>
      <w:r w:rsidRPr="001422EA">
        <w:rPr>
          <w:rFonts w:ascii="Times New Roman" w:eastAsia="Times New Roman" w:hAnsi="Times New Roman" w:cs="Times New Roman"/>
          <w:szCs w:val="24"/>
          <w:lang w:eastAsia="en-IN"/>
        </w:rPr>
        <w:t>catalogs</w:t>
      </w:r>
      <w:proofErr w:type="spellEnd"/>
      <w:r w:rsidRPr="001422EA">
        <w:rPr>
          <w:rFonts w:ascii="Times New Roman" w:eastAsia="Times New Roman" w:hAnsi="Times New Roman" w:cs="Times New Roman"/>
          <w:szCs w:val="24"/>
          <w:lang w:eastAsia="en-IN"/>
        </w:rPr>
        <w:t xml:space="preserve"> shrinks. When </w:t>
      </w:r>
      <w:hyperlink r:id="rId5" w:tooltip="Learn more about Online Catalogue from ScienceDirect's AI-generated Topic Pages" w:history="1">
        <w:r w:rsidRPr="001422EA">
          <w:rPr>
            <w:rFonts w:ascii="Times New Roman" w:eastAsia="Times New Roman" w:hAnsi="Times New Roman" w:cs="Times New Roman"/>
            <w:color w:val="2E2E2E"/>
            <w:szCs w:val="24"/>
            <w:u w:val="single"/>
            <w:lang w:eastAsia="en-IN"/>
          </w:rPr>
          <w:t xml:space="preserve">online </w:t>
        </w:r>
        <w:proofErr w:type="spellStart"/>
        <w:r w:rsidRPr="001422EA">
          <w:rPr>
            <w:rFonts w:ascii="Times New Roman" w:eastAsia="Times New Roman" w:hAnsi="Times New Roman" w:cs="Times New Roman"/>
            <w:color w:val="2E2E2E"/>
            <w:szCs w:val="24"/>
            <w:u w:val="single"/>
            <w:lang w:eastAsia="en-IN"/>
          </w:rPr>
          <w:t>catalogs</w:t>
        </w:r>
        <w:proofErr w:type="spellEnd"/>
      </w:hyperlink>
      <w:r w:rsidRPr="001422EA">
        <w:rPr>
          <w:rFonts w:ascii="Times New Roman" w:eastAsia="Times New Roman" w:hAnsi="Times New Roman" w:cs="Times New Roman"/>
          <w:szCs w:val="24"/>
          <w:lang w:eastAsia="en-IN"/>
        </w:rPr>
        <w:t xml:space="preserve"> first became available in the 1980s, a very high percentage of library patrons used the </w:t>
      </w:r>
      <w:proofErr w:type="spellStart"/>
      <w:r w:rsidRPr="001422EA">
        <w:rPr>
          <w:rFonts w:ascii="Times New Roman" w:eastAsia="Times New Roman" w:hAnsi="Times New Roman" w:cs="Times New Roman"/>
          <w:szCs w:val="24"/>
          <w:lang w:eastAsia="en-IN"/>
        </w:rPr>
        <w:t>catalog</w:t>
      </w:r>
      <w:proofErr w:type="spellEnd"/>
      <w:r w:rsidRPr="001422EA">
        <w:rPr>
          <w:rFonts w:ascii="Times New Roman" w:eastAsia="Times New Roman" w:hAnsi="Times New Roman" w:cs="Times New Roman"/>
          <w:szCs w:val="24"/>
          <w:lang w:eastAsia="en-IN"/>
        </w:rPr>
        <w:t xml:space="preserve"> and everyone using a library computer was searching the </w:t>
      </w:r>
      <w:proofErr w:type="spellStart"/>
      <w:r w:rsidRPr="001422EA">
        <w:rPr>
          <w:rFonts w:ascii="Times New Roman" w:eastAsia="Times New Roman" w:hAnsi="Times New Roman" w:cs="Times New Roman"/>
          <w:szCs w:val="24"/>
          <w:lang w:eastAsia="en-IN"/>
        </w:rPr>
        <w:t>catalog</w:t>
      </w:r>
      <w:proofErr w:type="spellEnd"/>
      <w:r w:rsidRPr="001422EA">
        <w:rPr>
          <w:rFonts w:ascii="Times New Roman" w:eastAsia="Times New Roman" w:hAnsi="Times New Roman" w:cs="Times New Roman"/>
          <w:szCs w:val="24"/>
          <w:lang w:eastAsia="en-IN"/>
        </w:rPr>
        <w:t xml:space="preserve">. Today, the </w:t>
      </w:r>
      <w:proofErr w:type="spellStart"/>
      <w:r w:rsidRPr="001422EA">
        <w:rPr>
          <w:rFonts w:ascii="Times New Roman" w:eastAsia="Times New Roman" w:hAnsi="Times New Roman" w:cs="Times New Roman"/>
          <w:szCs w:val="24"/>
          <w:lang w:eastAsia="en-IN"/>
        </w:rPr>
        <w:t>catalog</w:t>
      </w:r>
      <w:proofErr w:type="spellEnd"/>
      <w:r w:rsidRPr="001422EA">
        <w:rPr>
          <w:rFonts w:ascii="Times New Roman" w:eastAsia="Times New Roman" w:hAnsi="Times New Roman" w:cs="Times New Roman"/>
          <w:szCs w:val="24"/>
          <w:lang w:eastAsia="en-IN"/>
        </w:rPr>
        <w:t xml:space="preserve"> continues to play an important role, but competes with many other information resources in high demand by our users (e-mail, web, databases, e-books, etc.). In the future, the </w:t>
      </w:r>
      <w:proofErr w:type="spellStart"/>
      <w:r w:rsidRPr="001422EA">
        <w:rPr>
          <w:rFonts w:ascii="Times New Roman" w:eastAsia="Times New Roman" w:hAnsi="Times New Roman" w:cs="Times New Roman"/>
          <w:szCs w:val="24"/>
          <w:lang w:eastAsia="en-IN"/>
        </w:rPr>
        <w:t>catalog</w:t>
      </w:r>
      <w:proofErr w:type="spellEnd"/>
      <w:r w:rsidRPr="001422EA">
        <w:rPr>
          <w:rFonts w:ascii="Times New Roman" w:eastAsia="Times New Roman" w:hAnsi="Times New Roman" w:cs="Times New Roman"/>
          <w:szCs w:val="24"/>
          <w:lang w:eastAsia="en-IN"/>
        </w:rPr>
        <w:t xml:space="preserve"> will probably be searched less and less often as a stand-alone database and will instead be searched more often in conjunction with other information resources.</w:t>
      </w:r>
    </w:p>
    <w:p w14:paraId="5B1AF5D6" w14:textId="77777777" w:rsidR="001422EA" w:rsidRPr="001422EA" w:rsidRDefault="001422EA" w:rsidP="001422EA">
      <w:pPr>
        <w:spacing w:after="96" w:line="240" w:lineRule="auto"/>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 xml:space="preserve">The current library paradigm divides information into many different silos, each of which must be searched independently by users. If someone wants a physical book that the library owns, they should search the library </w:t>
      </w:r>
      <w:proofErr w:type="spellStart"/>
      <w:r w:rsidRPr="001422EA">
        <w:rPr>
          <w:rFonts w:ascii="Times New Roman" w:eastAsia="Times New Roman" w:hAnsi="Times New Roman" w:cs="Times New Roman"/>
          <w:szCs w:val="24"/>
          <w:lang w:eastAsia="en-IN"/>
        </w:rPr>
        <w:t>catalog</w:t>
      </w:r>
      <w:proofErr w:type="spellEnd"/>
      <w:r w:rsidRPr="001422EA">
        <w:rPr>
          <w:rFonts w:ascii="Times New Roman" w:eastAsia="Times New Roman" w:hAnsi="Times New Roman" w:cs="Times New Roman"/>
          <w:szCs w:val="24"/>
          <w:lang w:eastAsia="en-IN"/>
        </w:rPr>
        <w:t>. If they want an article, they should search an article database. If they want an older e-book, they should search Google Books. Librarians may enjoy mastering this complex and bifurcated information environment, but library users do not. When faced with an array of search options and locations, the invariable response is, ‘Why can’t this be a single search box, like Google?’</w:t>
      </w:r>
    </w:p>
    <w:p w14:paraId="3455FA25" w14:textId="77777777" w:rsidR="001422EA" w:rsidRPr="001422EA" w:rsidRDefault="001422EA" w:rsidP="006E5B7F">
      <w:pPr>
        <w:spacing w:after="0" w:line="360" w:lineRule="auto"/>
        <w:jc w:val="both"/>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lastRenderedPageBreak/>
        <w:t>Library ILSs have been information silos in another sense, too. For the most part, each library runs its own ILS locally on its own hardware. These ILSs contain MARC records that are very similar to records in other ILSs. In other words, multiple libraries with copies of the same book are likely each maintaining identical (or very similar) library </w:t>
      </w:r>
      <w:proofErr w:type="spellStart"/>
      <w:r w:rsidRPr="001422EA">
        <w:rPr>
          <w:rFonts w:ascii="Times New Roman" w:eastAsia="Times New Roman" w:hAnsi="Times New Roman" w:cs="Times New Roman"/>
          <w:szCs w:val="24"/>
          <w:lang w:eastAsia="en-IN"/>
        </w:rPr>
        <w:fldChar w:fldCharType="begin"/>
      </w:r>
      <w:r w:rsidRPr="001422EA">
        <w:rPr>
          <w:rFonts w:ascii="Times New Roman" w:eastAsia="Times New Roman" w:hAnsi="Times New Roman" w:cs="Times New Roman"/>
          <w:szCs w:val="24"/>
          <w:lang w:eastAsia="en-IN"/>
        </w:rPr>
        <w:instrText xml:space="preserve"> HYPERLINK "https://www.sciencedirect.com/topics/computer-science/catalogue-record" \o "Learn more about Catalogue Record from ScienceDirect's AI-generated Topic Pages" </w:instrText>
      </w:r>
      <w:r w:rsidRPr="001422EA">
        <w:rPr>
          <w:rFonts w:ascii="Times New Roman" w:eastAsia="Times New Roman" w:hAnsi="Times New Roman" w:cs="Times New Roman"/>
          <w:szCs w:val="24"/>
          <w:lang w:eastAsia="en-IN"/>
        </w:rPr>
        <w:fldChar w:fldCharType="separate"/>
      </w:r>
      <w:r w:rsidRPr="001422EA">
        <w:rPr>
          <w:rFonts w:ascii="Times New Roman" w:eastAsia="Times New Roman" w:hAnsi="Times New Roman" w:cs="Times New Roman"/>
          <w:color w:val="2E2E2E"/>
          <w:szCs w:val="24"/>
          <w:u w:val="single"/>
          <w:lang w:eastAsia="en-IN"/>
        </w:rPr>
        <w:t>catalog</w:t>
      </w:r>
      <w:proofErr w:type="spellEnd"/>
      <w:r w:rsidRPr="001422EA">
        <w:rPr>
          <w:rFonts w:ascii="Times New Roman" w:eastAsia="Times New Roman" w:hAnsi="Times New Roman" w:cs="Times New Roman"/>
          <w:color w:val="2E2E2E"/>
          <w:szCs w:val="24"/>
          <w:u w:val="single"/>
          <w:lang w:eastAsia="en-IN"/>
        </w:rPr>
        <w:t xml:space="preserve"> records</w:t>
      </w:r>
      <w:r w:rsidRPr="001422EA">
        <w:rPr>
          <w:rFonts w:ascii="Times New Roman" w:eastAsia="Times New Roman" w:hAnsi="Times New Roman" w:cs="Times New Roman"/>
          <w:szCs w:val="24"/>
          <w:lang w:eastAsia="en-IN"/>
        </w:rPr>
        <w:fldChar w:fldCharType="end"/>
      </w:r>
      <w:r w:rsidRPr="001422EA">
        <w:rPr>
          <w:rFonts w:ascii="Times New Roman" w:eastAsia="Times New Roman" w:hAnsi="Times New Roman" w:cs="Times New Roman"/>
          <w:szCs w:val="24"/>
          <w:lang w:eastAsia="en-IN"/>
        </w:rPr>
        <w:t> for that item. Looked at across the entire profession, this model involves a high degree of duplication of effort for both records and hardware maintenance. In the current climate of budget cuts and </w:t>
      </w:r>
      <w:hyperlink r:id="rId6" w:tooltip="Learn more about Austerity from ScienceDirect's AI-generated Topic Pages" w:history="1">
        <w:r w:rsidRPr="001422EA">
          <w:rPr>
            <w:rFonts w:ascii="Times New Roman" w:eastAsia="Times New Roman" w:hAnsi="Times New Roman" w:cs="Times New Roman"/>
            <w:color w:val="2E2E2E"/>
            <w:szCs w:val="24"/>
            <w:u w:val="single"/>
            <w:lang w:eastAsia="en-IN"/>
          </w:rPr>
          <w:t>austerity</w:t>
        </w:r>
      </w:hyperlink>
      <w:r w:rsidRPr="001422EA">
        <w:rPr>
          <w:rFonts w:ascii="Times New Roman" w:eastAsia="Times New Roman" w:hAnsi="Times New Roman" w:cs="Times New Roman"/>
          <w:szCs w:val="24"/>
          <w:lang w:eastAsia="en-IN"/>
        </w:rPr>
        <w:t xml:space="preserve">, it seems likely that libraries will move away from the local ILS model and will instead share a cloud-based library </w:t>
      </w:r>
      <w:proofErr w:type="spellStart"/>
      <w:r w:rsidRPr="001422EA">
        <w:rPr>
          <w:rFonts w:ascii="Times New Roman" w:eastAsia="Times New Roman" w:hAnsi="Times New Roman" w:cs="Times New Roman"/>
          <w:szCs w:val="24"/>
          <w:lang w:eastAsia="en-IN"/>
        </w:rPr>
        <w:t>catalog</w:t>
      </w:r>
      <w:proofErr w:type="spellEnd"/>
      <w:r w:rsidRPr="001422EA">
        <w:rPr>
          <w:rFonts w:ascii="Times New Roman" w:eastAsia="Times New Roman" w:hAnsi="Times New Roman" w:cs="Times New Roman"/>
          <w:szCs w:val="24"/>
          <w:lang w:eastAsia="en-IN"/>
        </w:rPr>
        <w:t xml:space="preserve">. At the cost of some local control and ability to customize, libraries should be able to more cost-effectively share a single </w:t>
      </w:r>
      <w:proofErr w:type="spellStart"/>
      <w:r w:rsidRPr="001422EA">
        <w:rPr>
          <w:rFonts w:ascii="Times New Roman" w:eastAsia="Times New Roman" w:hAnsi="Times New Roman" w:cs="Times New Roman"/>
          <w:szCs w:val="24"/>
          <w:lang w:eastAsia="en-IN"/>
        </w:rPr>
        <w:t>catalog</w:t>
      </w:r>
      <w:proofErr w:type="spellEnd"/>
      <w:r w:rsidRPr="001422EA">
        <w:rPr>
          <w:rFonts w:ascii="Times New Roman" w:eastAsia="Times New Roman" w:hAnsi="Times New Roman" w:cs="Times New Roman"/>
          <w:szCs w:val="24"/>
          <w:lang w:eastAsia="en-IN"/>
        </w:rPr>
        <w:t xml:space="preserve"> and a single copy of each MARC record. This model of resource sharing fits well with librarians’ strong record of sharing through such vehicles as OCLC and </w:t>
      </w:r>
      <w:hyperlink r:id="rId7" w:tooltip="Learn more about Interlibrary Loan from ScienceDirect's AI-generated Topic Pages" w:history="1">
        <w:r w:rsidRPr="001422EA">
          <w:rPr>
            <w:rFonts w:ascii="Times New Roman" w:eastAsia="Times New Roman" w:hAnsi="Times New Roman" w:cs="Times New Roman"/>
            <w:color w:val="2E2E2E"/>
            <w:szCs w:val="24"/>
            <w:u w:val="single"/>
            <w:lang w:eastAsia="en-IN"/>
          </w:rPr>
          <w:t>interlibrary loan</w:t>
        </w:r>
      </w:hyperlink>
      <w:r w:rsidRPr="001422EA">
        <w:rPr>
          <w:rFonts w:ascii="Times New Roman" w:eastAsia="Times New Roman" w:hAnsi="Times New Roman" w:cs="Times New Roman"/>
          <w:szCs w:val="24"/>
          <w:lang w:eastAsia="en-IN"/>
        </w:rPr>
        <w:t>.</w:t>
      </w:r>
    </w:p>
    <w:p w14:paraId="616A2A64" w14:textId="77777777" w:rsidR="001422EA" w:rsidRPr="001422EA" w:rsidRDefault="001422EA" w:rsidP="006E5B7F">
      <w:pPr>
        <w:spacing w:after="0" w:line="360" w:lineRule="auto"/>
        <w:jc w:val="both"/>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 xml:space="preserve">The only product currently in development that will allow libraries to truly share data and hardware on a global scale is OCLC’s </w:t>
      </w:r>
      <w:proofErr w:type="spellStart"/>
      <w:r w:rsidRPr="001422EA">
        <w:rPr>
          <w:rFonts w:ascii="Times New Roman" w:eastAsia="Times New Roman" w:hAnsi="Times New Roman" w:cs="Times New Roman"/>
          <w:szCs w:val="24"/>
          <w:lang w:eastAsia="en-IN"/>
        </w:rPr>
        <w:t>WorldCat</w:t>
      </w:r>
      <w:proofErr w:type="spellEnd"/>
      <w:r w:rsidRPr="001422EA">
        <w:rPr>
          <w:rFonts w:ascii="Times New Roman" w:eastAsia="Times New Roman" w:hAnsi="Times New Roman" w:cs="Times New Roman"/>
          <w:szCs w:val="24"/>
          <w:lang w:eastAsia="en-IN"/>
        </w:rPr>
        <w:t xml:space="preserve"> Web-Scale Management Services. At the time of this writing, it is too early to declare OCLC’s efforts a complete success, but they are clearly on the right strategic path. If, for any reason, OCLC Web-Scale fails to live up to its potential, it seems highly likely that another cloud-based ILS will emerge and allow broad resource sharing and enormous collective cost savings across all library types. Within the next three years, we will see significant movement away from the local ILS and towards a shared, cloud-based ILS.</w:t>
      </w:r>
    </w:p>
    <w:p w14:paraId="40E92D13" w14:textId="77777777" w:rsidR="001422EA" w:rsidRPr="001422EA" w:rsidRDefault="001422EA" w:rsidP="001422EA">
      <w:pPr>
        <w:spacing w:after="0" w:line="240" w:lineRule="auto"/>
        <w:rPr>
          <w:rFonts w:ascii="Times New Roman" w:eastAsia="Times New Roman" w:hAnsi="Times New Roman" w:cs="Times New Roman"/>
          <w:szCs w:val="24"/>
          <w:lang w:eastAsia="en-IN"/>
        </w:rPr>
      </w:pPr>
      <w:hyperlink r:id="rId8" w:tgtFrame="_blank" w:history="1">
        <w:r w:rsidRPr="001422EA">
          <w:rPr>
            <w:rFonts w:ascii="inherit" w:eastAsia="Times New Roman" w:hAnsi="inherit" w:cs="Times New Roman"/>
            <w:color w:val="FFFFFF"/>
            <w:szCs w:val="24"/>
            <w:bdr w:val="single" w:sz="12" w:space="0" w:color="007398" w:frame="1"/>
            <w:shd w:val="clear" w:color="auto" w:fill="007398"/>
            <w:lang w:eastAsia="en-IN"/>
          </w:rPr>
          <w:t xml:space="preserve">View </w:t>
        </w:r>
        <w:proofErr w:type="spellStart"/>
        <w:r w:rsidRPr="001422EA">
          <w:rPr>
            <w:rFonts w:ascii="inherit" w:eastAsia="Times New Roman" w:hAnsi="inherit" w:cs="Times New Roman"/>
            <w:color w:val="FFFFFF"/>
            <w:szCs w:val="24"/>
            <w:bdr w:val="single" w:sz="12" w:space="0" w:color="007398" w:frame="1"/>
            <w:shd w:val="clear" w:color="auto" w:fill="007398"/>
            <w:lang w:eastAsia="en-IN"/>
          </w:rPr>
          <w:t>chapter</w:t>
        </w:r>
      </w:hyperlink>
      <w:hyperlink r:id="rId9" w:tgtFrame="_blank" w:history="1">
        <w:r w:rsidRPr="001422EA">
          <w:rPr>
            <w:rFonts w:ascii="inherit" w:eastAsia="Times New Roman" w:hAnsi="inherit" w:cs="Times New Roman"/>
            <w:color w:val="2E2E2E"/>
            <w:szCs w:val="24"/>
            <w:bdr w:val="single" w:sz="12" w:space="0" w:color="007398" w:frame="1"/>
            <w:shd w:val="clear" w:color="auto" w:fill="FFFFFF"/>
            <w:lang w:eastAsia="en-IN"/>
          </w:rPr>
          <w:t>Purchase</w:t>
        </w:r>
        <w:proofErr w:type="spellEnd"/>
        <w:r w:rsidRPr="001422EA">
          <w:rPr>
            <w:rFonts w:ascii="inherit" w:eastAsia="Times New Roman" w:hAnsi="inherit" w:cs="Times New Roman"/>
            <w:color w:val="2E2E2E"/>
            <w:szCs w:val="24"/>
            <w:bdr w:val="single" w:sz="12" w:space="0" w:color="007398" w:frame="1"/>
            <w:shd w:val="clear" w:color="auto" w:fill="FFFFFF"/>
            <w:lang w:eastAsia="en-IN"/>
          </w:rPr>
          <w:t xml:space="preserve"> book</w:t>
        </w:r>
      </w:hyperlink>
    </w:p>
    <w:p w14:paraId="4C72F736" w14:textId="77777777" w:rsidR="001422EA" w:rsidRPr="001422EA" w:rsidRDefault="001422EA" w:rsidP="001422EA">
      <w:pPr>
        <w:spacing w:after="0" w:line="240" w:lineRule="auto"/>
        <w:outlineLvl w:val="1"/>
        <w:rPr>
          <w:rFonts w:ascii="Times New Roman" w:eastAsia="Times New Roman" w:hAnsi="Times New Roman" w:cs="Times New Roman"/>
          <w:color w:val="2E2E2E"/>
          <w:sz w:val="36"/>
          <w:szCs w:val="36"/>
          <w:lang w:eastAsia="en-IN"/>
        </w:rPr>
      </w:pPr>
      <w:hyperlink r:id="rId10" w:history="1">
        <w:r w:rsidRPr="001422EA">
          <w:rPr>
            <w:rFonts w:ascii="Times New Roman" w:eastAsia="Times New Roman" w:hAnsi="Times New Roman" w:cs="Times New Roman"/>
            <w:color w:val="2E2E2E"/>
            <w:sz w:val="36"/>
            <w:szCs w:val="36"/>
            <w:lang w:eastAsia="en-IN"/>
          </w:rPr>
          <w:t>Introduction</w:t>
        </w:r>
      </w:hyperlink>
    </w:p>
    <w:p w14:paraId="7182AD21" w14:textId="77777777" w:rsidR="001422EA" w:rsidRPr="001422EA" w:rsidRDefault="001422EA" w:rsidP="001422EA">
      <w:pPr>
        <w:spacing w:after="0" w:line="240" w:lineRule="auto"/>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Holly Hibner, Mary Kelly, in </w:t>
      </w:r>
      <w:hyperlink r:id="rId11" w:history="1">
        <w:r w:rsidRPr="001422EA">
          <w:rPr>
            <w:rFonts w:ascii="Times New Roman" w:eastAsia="Times New Roman" w:hAnsi="Times New Roman" w:cs="Times New Roman"/>
            <w:color w:val="0C7DBB"/>
            <w:szCs w:val="24"/>
            <w:lang w:eastAsia="en-IN"/>
          </w:rPr>
          <w:t>Making a Collection Count (Second Edition)</w:t>
        </w:r>
      </w:hyperlink>
      <w:r w:rsidRPr="001422EA">
        <w:rPr>
          <w:rFonts w:ascii="Times New Roman" w:eastAsia="Times New Roman" w:hAnsi="Times New Roman" w:cs="Times New Roman"/>
          <w:szCs w:val="24"/>
          <w:lang w:eastAsia="en-IN"/>
        </w:rPr>
        <w:t>, 2013</w:t>
      </w:r>
    </w:p>
    <w:p w14:paraId="3D38B503" w14:textId="77777777" w:rsidR="001422EA" w:rsidRPr="001422EA" w:rsidRDefault="001422EA" w:rsidP="001422EA">
      <w:pPr>
        <w:spacing w:after="0" w:line="240" w:lineRule="auto"/>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Chapter 3 shows how an </w:t>
      </w:r>
      <w:r w:rsidRPr="001422EA">
        <w:rPr>
          <w:rFonts w:ascii="Times New Roman" w:eastAsia="Times New Roman" w:hAnsi="Times New Roman" w:cs="Times New Roman"/>
          <w:color w:val="2E2E2E"/>
          <w:szCs w:val="24"/>
          <w:lang w:eastAsia="en-IN"/>
        </w:rPr>
        <w:t>integrated library system</w:t>
      </w:r>
      <w:r w:rsidRPr="001422EA">
        <w:rPr>
          <w:rFonts w:ascii="Times New Roman" w:eastAsia="Times New Roman" w:hAnsi="Times New Roman" w:cs="Times New Roman"/>
          <w:szCs w:val="24"/>
          <w:lang w:eastAsia="en-IN"/>
        </w:rPr>
        <w:t> (ILS, sometimes referred to as an automation system) can be mined for a wealth of data. Here we focus on metrics, or ways we can measure the collection and its use. This chapter also describes how to audit a collection to see if there is an error rate among the </w:t>
      </w:r>
      <w:proofErr w:type="spellStart"/>
      <w:r w:rsidRPr="001422EA">
        <w:rPr>
          <w:rFonts w:ascii="Times New Roman" w:eastAsia="Times New Roman" w:hAnsi="Times New Roman" w:cs="Times New Roman"/>
          <w:szCs w:val="24"/>
          <w:lang w:eastAsia="en-IN"/>
        </w:rPr>
        <w:fldChar w:fldCharType="begin"/>
      </w:r>
      <w:r w:rsidRPr="001422EA">
        <w:rPr>
          <w:rFonts w:ascii="Times New Roman" w:eastAsia="Times New Roman" w:hAnsi="Times New Roman" w:cs="Times New Roman"/>
          <w:szCs w:val="24"/>
          <w:lang w:eastAsia="en-IN"/>
        </w:rPr>
        <w:instrText xml:space="preserve"> HYPERLINK "https://www.sciencedirect.com/topics/computer-science/catalogue-record" \o "Learn more about Catalogue Record from ScienceDirect's AI-generated Topic Pages" </w:instrText>
      </w:r>
      <w:r w:rsidRPr="001422EA">
        <w:rPr>
          <w:rFonts w:ascii="Times New Roman" w:eastAsia="Times New Roman" w:hAnsi="Times New Roman" w:cs="Times New Roman"/>
          <w:szCs w:val="24"/>
          <w:lang w:eastAsia="en-IN"/>
        </w:rPr>
        <w:fldChar w:fldCharType="separate"/>
      </w:r>
      <w:r w:rsidRPr="001422EA">
        <w:rPr>
          <w:rFonts w:ascii="Times New Roman" w:eastAsia="Times New Roman" w:hAnsi="Times New Roman" w:cs="Times New Roman"/>
          <w:color w:val="2E2E2E"/>
          <w:szCs w:val="24"/>
          <w:u w:val="single"/>
          <w:lang w:eastAsia="en-IN"/>
        </w:rPr>
        <w:t>catalog</w:t>
      </w:r>
      <w:proofErr w:type="spellEnd"/>
      <w:r w:rsidRPr="001422EA">
        <w:rPr>
          <w:rFonts w:ascii="Times New Roman" w:eastAsia="Times New Roman" w:hAnsi="Times New Roman" w:cs="Times New Roman"/>
          <w:color w:val="2E2E2E"/>
          <w:szCs w:val="24"/>
          <w:u w:val="single"/>
          <w:lang w:eastAsia="en-IN"/>
        </w:rPr>
        <w:t xml:space="preserve"> records</w:t>
      </w:r>
      <w:r w:rsidRPr="001422EA">
        <w:rPr>
          <w:rFonts w:ascii="Times New Roman" w:eastAsia="Times New Roman" w:hAnsi="Times New Roman" w:cs="Times New Roman"/>
          <w:szCs w:val="24"/>
          <w:lang w:eastAsia="en-IN"/>
        </w:rPr>
        <w:fldChar w:fldCharType="end"/>
      </w:r>
      <w:r w:rsidRPr="001422EA">
        <w:rPr>
          <w:rFonts w:ascii="Times New Roman" w:eastAsia="Times New Roman" w:hAnsi="Times New Roman" w:cs="Times New Roman"/>
          <w:szCs w:val="24"/>
          <w:lang w:eastAsia="en-IN"/>
        </w:rPr>
        <w:t xml:space="preserve"> that indicates a larger problem. This goes hand-in-hand with the workflow analysis suggested in chapter 2. If a library’s workflows are efficient, a collection audit should reveal that the collections are properly indicated in the </w:t>
      </w:r>
      <w:proofErr w:type="spellStart"/>
      <w:r w:rsidRPr="001422EA">
        <w:rPr>
          <w:rFonts w:ascii="Times New Roman" w:eastAsia="Times New Roman" w:hAnsi="Times New Roman" w:cs="Times New Roman"/>
          <w:szCs w:val="24"/>
          <w:lang w:eastAsia="en-IN"/>
        </w:rPr>
        <w:t>catalog</w:t>
      </w:r>
      <w:proofErr w:type="spellEnd"/>
      <w:r w:rsidRPr="001422EA">
        <w:rPr>
          <w:rFonts w:ascii="Times New Roman" w:eastAsia="Times New Roman" w:hAnsi="Times New Roman" w:cs="Times New Roman"/>
          <w:szCs w:val="24"/>
          <w:lang w:eastAsia="en-IN"/>
        </w:rPr>
        <w:t>. A breakdown in either the workflow or collection performance could lead to a need for more in-depth study.</w:t>
      </w:r>
    </w:p>
    <w:p w14:paraId="43850ED4" w14:textId="77777777" w:rsidR="001422EA" w:rsidRPr="001422EA" w:rsidRDefault="001422EA" w:rsidP="001422EA">
      <w:pPr>
        <w:spacing w:after="0" w:line="240" w:lineRule="auto"/>
        <w:rPr>
          <w:rFonts w:ascii="Times New Roman" w:eastAsia="Times New Roman" w:hAnsi="Times New Roman" w:cs="Times New Roman"/>
          <w:szCs w:val="24"/>
          <w:lang w:eastAsia="en-IN"/>
        </w:rPr>
      </w:pPr>
      <w:hyperlink r:id="rId12" w:tgtFrame="_blank" w:history="1">
        <w:r w:rsidRPr="001422EA">
          <w:rPr>
            <w:rFonts w:ascii="inherit" w:eastAsia="Times New Roman" w:hAnsi="inherit" w:cs="Times New Roman"/>
            <w:color w:val="FFFFFF"/>
            <w:szCs w:val="24"/>
            <w:bdr w:val="single" w:sz="12" w:space="0" w:color="007398" w:frame="1"/>
            <w:shd w:val="clear" w:color="auto" w:fill="007398"/>
            <w:lang w:eastAsia="en-IN"/>
          </w:rPr>
          <w:t xml:space="preserve">Read full </w:t>
        </w:r>
        <w:proofErr w:type="spellStart"/>
        <w:r w:rsidRPr="001422EA">
          <w:rPr>
            <w:rFonts w:ascii="inherit" w:eastAsia="Times New Roman" w:hAnsi="inherit" w:cs="Times New Roman"/>
            <w:color w:val="FFFFFF"/>
            <w:szCs w:val="24"/>
            <w:bdr w:val="single" w:sz="12" w:space="0" w:color="007398" w:frame="1"/>
            <w:shd w:val="clear" w:color="auto" w:fill="007398"/>
            <w:lang w:eastAsia="en-IN"/>
          </w:rPr>
          <w:t>chapter</w:t>
        </w:r>
      </w:hyperlink>
      <w:hyperlink r:id="rId13" w:tgtFrame="_blank" w:history="1">
        <w:r w:rsidRPr="001422EA">
          <w:rPr>
            <w:rFonts w:ascii="inherit" w:eastAsia="Times New Roman" w:hAnsi="inherit" w:cs="Times New Roman"/>
            <w:color w:val="2E2E2E"/>
            <w:szCs w:val="24"/>
            <w:bdr w:val="single" w:sz="12" w:space="0" w:color="007398" w:frame="1"/>
            <w:shd w:val="clear" w:color="auto" w:fill="FFFFFF"/>
            <w:lang w:eastAsia="en-IN"/>
          </w:rPr>
          <w:t>View</w:t>
        </w:r>
        <w:proofErr w:type="spellEnd"/>
        <w:r w:rsidRPr="001422EA">
          <w:rPr>
            <w:rFonts w:ascii="inherit" w:eastAsia="Times New Roman" w:hAnsi="inherit" w:cs="Times New Roman"/>
            <w:color w:val="2E2E2E"/>
            <w:szCs w:val="24"/>
            <w:bdr w:val="single" w:sz="12" w:space="0" w:color="007398" w:frame="1"/>
            <w:shd w:val="clear" w:color="auto" w:fill="FFFFFF"/>
            <w:lang w:eastAsia="en-IN"/>
          </w:rPr>
          <w:t xml:space="preserve"> </w:t>
        </w:r>
        <w:proofErr w:type="spellStart"/>
        <w:r w:rsidRPr="001422EA">
          <w:rPr>
            <w:rFonts w:ascii="inherit" w:eastAsia="Times New Roman" w:hAnsi="inherit" w:cs="Times New Roman"/>
            <w:color w:val="2E2E2E"/>
            <w:szCs w:val="24"/>
            <w:bdr w:val="single" w:sz="12" w:space="0" w:color="007398" w:frame="1"/>
            <w:shd w:val="clear" w:color="auto" w:fill="FFFFFF"/>
            <w:lang w:eastAsia="en-IN"/>
          </w:rPr>
          <w:t>PDF</w:t>
        </w:r>
      </w:hyperlink>
      <w:hyperlink r:id="rId14" w:tgtFrame="_blank" w:history="1">
        <w:r w:rsidRPr="001422EA">
          <w:rPr>
            <w:rFonts w:ascii="inherit" w:eastAsia="Times New Roman" w:hAnsi="inherit" w:cs="Times New Roman"/>
            <w:color w:val="2E2E2E"/>
            <w:szCs w:val="24"/>
            <w:bdr w:val="single" w:sz="12" w:space="0" w:color="007398" w:frame="1"/>
            <w:shd w:val="clear" w:color="auto" w:fill="FFFFFF"/>
            <w:lang w:eastAsia="en-IN"/>
          </w:rPr>
          <w:t>Download</w:t>
        </w:r>
        <w:proofErr w:type="spellEnd"/>
        <w:r w:rsidRPr="001422EA">
          <w:rPr>
            <w:rFonts w:ascii="inherit" w:eastAsia="Times New Roman" w:hAnsi="inherit" w:cs="Times New Roman"/>
            <w:color w:val="2E2E2E"/>
            <w:szCs w:val="24"/>
            <w:bdr w:val="single" w:sz="12" w:space="0" w:color="007398" w:frame="1"/>
            <w:shd w:val="clear" w:color="auto" w:fill="FFFFFF"/>
            <w:lang w:eastAsia="en-IN"/>
          </w:rPr>
          <w:t xml:space="preserve"> book</w:t>
        </w:r>
      </w:hyperlink>
    </w:p>
    <w:p w14:paraId="6296B394" w14:textId="77777777" w:rsidR="001422EA" w:rsidRPr="001422EA" w:rsidRDefault="001422EA" w:rsidP="001422EA">
      <w:pPr>
        <w:spacing w:after="0" w:line="240" w:lineRule="auto"/>
        <w:outlineLvl w:val="1"/>
        <w:rPr>
          <w:rFonts w:ascii="Times New Roman" w:eastAsia="Times New Roman" w:hAnsi="Times New Roman" w:cs="Times New Roman"/>
          <w:color w:val="2E2E2E"/>
          <w:sz w:val="36"/>
          <w:szCs w:val="36"/>
          <w:lang w:eastAsia="en-IN"/>
        </w:rPr>
      </w:pPr>
      <w:hyperlink r:id="rId15" w:history="1">
        <w:r w:rsidRPr="001422EA">
          <w:rPr>
            <w:rFonts w:ascii="Times New Roman" w:eastAsia="Times New Roman" w:hAnsi="Times New Roman" w:cs="Times New Roman"/>
            <w:color w:val="2E2E2E"/>
            <w:sz w:val="36"/>
            <w:szCs w:val="36"/>
            <w:lang w:eastAsia="en-IN"/>
          </w:rPr>
          <w:t>Academic library consortia and the evolving role of electronic resources and technology</w:t>
        </w:r>
      </w:hyperlink>
    </w:p>
    <w:p w14:paraId="4A74296E" w14:textId="77777777" w:rsidR="001422EA" w:rsidRPr="001422EA" w:rsidRDefault="001422EA" w:rsidP="001422EA">
      <w:pPr>
        <w:spacing w:after="0" w:line="240" w:lineRule="auto"/>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Anne C. </w:t>
      </w:r>
      <w:proofErr w:type="spellStart"/>
      <w:r w:rsidRPr="001422EA">
        <w:rPr>
          <w:rFonts w:ascii="Times New Roman" w:eastAsia="Times New Roman" w:hAnsi="Times New Roman" w:cs="Times New Roman"/>
          <w:szCs w:val="24"/>
          <w:lang w:eastAsia="en-IN"/>
        </w:rPr>
        <w:t>Elguindi</w:t>
      </w:r>
      <w:proofErr w:type="spellEnd"/>
      <w:r w:rsidRPr="001422EA">
        <w:rPr>
          <w:rFonts w:ascii="Times New Roman" w:eastAsia="Times New Roman" w:hAnsi="Times New Roman" w:cs="Times New Roman"/>
          <w:szCs w:val="24"/>
          <w:lang w:eastAsia="en-IN"/>
        </w:rPr>
        <w:t>, Kari Schmidt, in </w:t>
      </w:r>
      <w:hyperlink r:id="rId16" w:history="1">
        <w:r w:rsidRPr="001422EA">
          <w:rPr>
            <w:rFonts w:ascii="Times New Roman" w:eastAsia="Times New Roman" w:hAnsi="Times New Roman" w:cs="Times New Roman"/>
            <w:color w:val="0C7DBB"/>
            <w:szCs w:val="24"/>
            <w:lang w:eastAsia="en-IN"/>
          </w:rPr>
          <w:t>Electronic Resource Management</w:t>
        </w:r>
      </w:hyperlink>
      <w:r w:rsidRPr="001422EA">
        <w:rPr>
          <w:rFonts w:ascii="Times New Roman" w:eastAsia="Times New Roman" w:hAnsi="Times New Roman" w:cs="Times New Roman"/>
          <w:szCs w:val="24"/>
          <w:lang w:eastAsia="en-IN"/>
        </w:rPr>
        <w:t>, 2012</w:t>
      </w:r>
    </w:p>
    <w:p w14:paraId="656633AE" w14:textId="77777777" w:rsidR="001422EA" w:rsidRPr="001422EA" w:rsidRDefault="001422EA" w:rsidP="001422EA">
      <w:pPr>
        <w:spacing w:after="0" w:line="240" w:lineRule="auto"/>
        <w:outlineLvl w:val="2"/>
        <w:rPr>
          <w:rFonts w:ascii="Times New Roman" w:eastAsia="Times New Roman" w:hAnsi="Times New Roman" w:cs="Times New Roman"/>
          <w:color w:val="2E2E2E"/>
          <w:sz w:val="27"/>
          <w:szCs w:val="27"/>
          <w:lang w:eastAsia="en-IN"/>
        </w:rPr>
      </w:pPr>
      <w:r w:rsidRPr="001422EA">
        <w:rPr>
          <w:rFonts w:ascii="Times New Roman" w:eastAsia="Times New Roman" w:hAnsi="Times New Roman" w:cs="Times New Roman"/>
          <w:color w:val="2E2E2E"/>
          <w:sz w:val="27"/>
          <w:szCs w:val="27"/>
          <w:lang w:eastAsia="en-IN"/>
        </w:rPr>
        <w:t>The transition to web-scale management</w:t>
      </w:r>
    </w:p>
    <w:p w14:paraId="1CD9886F" w14:textId="77777777" w:rsidR="001422EA" w:rsidRPr="001422EA" w:rsidRDefault="001422EA" w:rsidP="001422EA">
      <w:pPr>
        <w:spacing w:after="0" w:line="240" w:lineRule="auto"/>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Even consortia that share </w:t>
      </w:r>
      <w:r w:rsidRPr="001422EA">
        <w:rPr>
          <w:rFonts w:ascii="Times New Roman" w:eastAsia="Times New Roman" w:hAnsi="Times New Roman" w:cs="Times New Roman"/>
          <w:color w:val="2E2E2E"/>
          <w:szCs w:val="24"/>
          <w:lang w:eastAsia="en-IN"/>
        </w:rPr>
        <w:t>integrated library systems</w:t>
      </w:r>
      <w:r w:rsidRPr="001422EA">
        <w:rPr>
          <w:rFonts w:ascii="Times New Roman" w:eastAsia="Times New Roman" w:hAnsi="Times New Roman" w:cs="Times New Roman"/>
          <w:szCs w:val="24"/>
          <w:lang w:eastAsia="en-IN"/>
        </w:rPr>
        <w:t> will face challenging questions when deciding whether or not to share web-scale management services once they are ready for library adoption. An expectation of these developing systems is </w:t>
      </w:r>
      <w:hyperlink r:id="rId17" w:tooltip="Learn more about Interoperability from ScienceDirect's AI-generated Topic Pages" w:history="1">
        <w:r w:rsidRPr="001422EA">
          <w:rPr>
            <w:rFonts w:ascii="Times New Roman" w:eastAsia="Times New Roman" w:hAnsi="Times New Roman" w:cs="Times New Roman"/>
            <w:color w:val="2E2E2E"/>
            <w:szCs w:val="24"/>
            <w:u w:val="single"/>
            <w:lang w:eastAsia="en-IN"/>
          </w:rPr>
          <w:t>interoperability</w:t>
        </w:r>
      </w:hyperlink>
      <w:r w:rsidRPr="001422EA">
        <w:rPr>
          <w:rFonts w:ascii="Times New Roman" w:eastAsia="Times New Roman" w:hAnsi="Times New Roman" w:cs="Times New Roman"/>
          <w:szCs w:val="24"/>
          <w:lang w:eastAsia="en-IN"/>
        </w:rPr>
        <w:t xml:space="preserve"> with </w:t>
      </w:r>
      <w:r w:rsidRPr="001422EA">
        <w:rPr>
          <w:rFonts w:ascii="Times New Roman" w:eastAsia="Times New Roman" w:hAnsi="Times New Roman" w:cs="Times New Roman"/>
          <w:szCs w:val="24"/>
          <w:lang w:eastAsia="en-IN"/>
        </w:rPr>
        <w:lastRenderedPageBreak/>
        <w:t xml:space="preserve">university-wide enterprise financial and student management systems, which will be challenging enough on a single campus and much more so for the diverse systems and needs across many campuses. It seems inevitable, however, that many consortia which have partnered for years in library systems (and currently rely on a central staff for many of their </w:t>
      </w:r>
      <w:proofErr w:type="spellStart"/>
      <w:r w:rsidRPr="001422EA">
        <w:rPr>
          <w:rFonts w:ascii="Times New Roman" w:eastAsia="Times New Roman" w:hAnsi="Times New Roman" w:cs="Times New Roman"/>
          <w:szCs w:val="24"/>
          <w:lang w:eastAsia="en-IN"/>
        </w:rPr>
        <w:t>systems</w:t>
      </w:r>
      <w:proofErr w:type="spellEnd"/>
      <w:r w:rsidRPr="001422EA">
        <w:rPr>
          <w:rFonts w:ascii="Times New Roman" w:eastAsia="Times New Roman" w:hAnsi="Times New Roman" w:cs="Times New Roman"/>
          <w:szCs w:val="24"/>
          <w:lang w:eastAsia="en-IN"/>
        </w:rPr>
        <w:t xml:space="preserve"> needs) will expect to be able to migrate together. The challenges outlined above with the shared ERMS will continue in this new environment, as many of the web-scale management systems have a heavy emphasis on electronic resource workflows and requirements.</w:t>
      </w:r>
    </w:p>
    <w:p w14:paraId="6053C537" w14:textId="77777777" w:rsidR="001422EA" w:rsidRPr="001422EA" w:rsidRDefault="001422EA" w:rsidP="001422EA">
      <w:pPr>
        <w:spacing w:after="0" w:line="240" w:lineRule="auto"/>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Libraries wanting to partner together in web-scale management environments might help guide a definitive shift in the area of records management. The new structure now promoted by some emerging web-scale </w:t>
      </w:r>
      <w:hyperlink r:id="rId18" w:tooltip="Learn more about Knowledge Management System from ScienceDirect's AI-generated Topic Pages" w:history="1">
        <w:r w:rsidRPr="001422EA">
          <w:rPr>
            <w:rFonts w:ascii="Times New Roman" w:eastAsia="Times New Roman" w:hAnsi="Times New Roman" w:cs="Times New Roman"/>
            <w:color w:val="2E2E2E"/>
            <w:szCs w:val="24"/>
            <w:u w:val="single"/>
            <w:lang w:eastAsia="en-IN"/>
          </w:rPr>
          <w:t>management systems – knowledge</w:t>
        </w:r>
      </w:hyperlink>
      <w:r w:rsidRPr="001422EA">
        <w:rPr>
          <w:rFonts w:ascii="Times New Roman" w:eastAsia="Times New Roman" w:hAnsi="Times New Roman" w:cs="Times New Roman"/>
          <w:szCs w:val="24"/>
          <w:lang w:eastAsia="en-IN"/>
        </w:rPr>
        <w:t> bases that cover </w:t>
      </w:r>
      <w:r w:rsidRPr="001422EA">
        <w:rPr>
          <w:rFonts w:ascii="Times New Roman" w:eastAsia="Times New Roman" w:hAnsi="Times New Roman" w:cs="Times New Roman"/>
          <w:i/>
          <w:iCs/>
          <w:szCs w:val="24"/>
          <w:lang w:eastAsia="en-IN"/>
        </w:rPr>
        <w:t>all</w:t>
      </w:r>
      <w:r w:rsidRPr="001422EA">
        <w:rPr>
          <w:rFonts w:ascii="Times New Roman" w:eastAsia="Times New Roman" w:hAnsi="Times New Roman" w:cs="Times New Roman"/>
          <w:szCs w:val="24"/>
          <w:lang w:eastAsia="en-IN"/>
        </w:rPr>
        <w:t> formats – takes the accepted and successful concept of the knowledge base from the electronic resources world to the rest of the library. Also on the horizon is Resource Description and Access (RDA), which to be fully implemented would have to be represented by a different format than MARC. These changes are immense, but they hold clear potential for functions such as discovery and resource sharing. It seems possible that libraries acting together will play a large role in taking the big step to this new environment because it holds the potential for savings through a shared subscription, and this can be a significant motivating factor.</w:t>
      </w:r>
    </w:p>
    <w:p w14:paraId="08C1C658" w14:textId="77777777" w:rsidR="001422EA" w:rsidRPr="001422EA" w:rsidRDefault="001422EA" w:rsidP="001422EA">
      <w:pPr>
        <w:spacing w:after="0" w:line="240" w:lineRule="auto"/>
        <w:rPr>
          <w:rFonts w:ascii="Times New Roman" w:eastAsia="Times New Roman" w:hAnsi="Times New Roman" w:cs="Times New Roman"/>
          <w:szCs w:val="24"/>
          <w:lang w:eastAsia="en-IN"/>
        </w:rPr>
      </w:pPr>
      <w:hyperlink r:id="rId19" w:tgtFrame="_blank" w:history="1">
        <w:r w:rsidRPr="001422EA">
          <w:rPr>
            <w:rFonts w:ascii="inherit" w:eastAsia="Times New Roman" w:hAnsi="inherit" w:cs="Times New Roman"/>
            <w:color w:val="FFFFFF"/>
            <w:szCs w:val="24"/>
            <w:bdr w:val="single" w:sz="12" w:space="0" w:color="007398" w:frame="1"/>
            <w:shd w:val="clear" w:color="auto" w:fill="007398"/>
            <w:lang w:eastAsia="en-IN"/>
          </w:rPr>
          <w:t xml:space="preserve">View </w:t>
        </w:r>
        <w:proofErr w:type="spellStart"/>
        <w:r w:rsidRPr="001422EA">
          <w:rPr>
            <w:rFonts w:ascii="inherit" w:eastAsia="Times New Roman" w:hAnsi="inherit" w:cs="Times New Roman"/>
            <w:color w:val="FFFFFF"/>
            <w:szCs w:val="24"/>
            <w:bdr w:val="single" w:sz="12" w:space="0" w:color="007398" w:frame="1"/>
            <w:shd w:val="clear" w:color="auto" w:fill="007398"/>
            <w:lang w:eastAsia="en-IN"/>
          </w:rPr>
          <w:t>chapter</w:t>
        </w:r>
      </w:hyperlink>
      <w:hyperlink r:id="rId20" w:tgtFrame="_blank" w:history="1">
        <w:r w:rsidRPr="001422EA">
          <w:rPr>
            <w:rFonts w:ascii="inherit" w:eastAsia="Times New Roman" w:hAnsi="inherit" w:cs="Times New Roman"/>
            <w:color w:val="2E2E2E"/>
            <w:szCs w:val="24"/>
            <w:bdr w:val="single" w:sz="12" w:space="0" w:color="007398" w:frame="1"/>
            <w:shd w:val="clear" w:color="auto" w:fill="FFFFFF"/>
            <w:lang w:eastAsia="en-IN"/>
          </w:rPr>
          <w:t>Purchase</w:t>
        </w:r>
        <w:proofErr w:type="spellEnd"/>
        <w:r w:rsidRPr="001422EA">
          <w:rPr>
            <w:rFonts w:ascii="inherit" w:eastAsia="Times New Roman" w:hAnsi="inherit" w:cs="Times New Roman"/>
            <w:color w:val="2E2E2E"/>
            <w:szCs w:val="24"/>
            <w:bdr w:val="single" w:sz="12" w:space="0" w:color="007398" w:frame="1"/>
            <w:shd w:val="clear" w:color="auto" w:fill="FFFFFF"/>
            <w:lang w:eastAsia="en-IN"/>
          </w:rPr>
          <w:t xml:space="preserve"> book</w:t>
        </w:r>
      </w:hyperlink>
    </w:p>
    <w:p w14:paraId="0CE2DF03" w14:textId="77777777" w:rsidR="001422EA" w:rsidRPr="001422EA" w:rsidRDefault="001422EA" w:rsidP="001422EA">
      <w:pPr>
        <w:spacing w:after="0" w:line="240" w:lineRule="auto"/>
        <w:outlineLvl w:val="1"/>
        <w:rPr>
          <w:rFonts w:ascii="Times New Roman" w:eastAsia="Times New Roman" w:hAnsi="Times New Roman" w:cs="Times New Roman"/>
          <w:color w:val="2E2E2E"/>
          <w:sz w:val="36"/>
          <w:szCs w:val="36"/>
          <w:lang w:eastAsia="en-IN"/>
        </w:rPr>
      </w:pPr>
      <w:hyperlink r:id="rId21" w:history="1">
        <w:r w:rsidRPr="001422EA">
          <w:rPr>
            <w:rFonts w:ascii="Times New Roman" w:eastAsia="Times New Roman" w:hAnsi="Times New Roman" w:cs="Times New Roman"/>
            <w:color w:val="2E2E2E"/>
            <w:sz w:val="36"/>
            <w:szCs w:val="36"/>
            <w:lang w:eastAsia="en-IN"/>
          </w:rPr>
          <w:t>Introduction</w:t>
        </w:r>
      </w:hyperlink>
    </w:p>
    <w:p w14:paraId="76921CAD" w14:textId="77777777" w:rsidR="001422EA" w:rsidRPr="001422EA" w:rsidRDefault="001422EA" w:rsidP="001422EA">
      <w:pPr>
        <w:spacing w:after="0" w:line="240" w:lineRule="auto"/>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Holly Hibner, Mary Kelly, in </w:t>
      </w:r>
      <w:hyperlink r:id="rId22" w:history="1">
        <w:r w:rsidRPr="001422EA">
          <w:rPr>
            <w:rFonts w:ascii="Times New Roman" w:eastAsia="Times New Roman" w:hAnsi="Times New Roman" w:cs="Times New Roman"/>
            <w:color w:val="0C7DBB"/>
            <w:szCs w:val="24"/>
            <w:lang w:eastAsia="en-IN"/>
          </w:rPr>
          <w:t>Making a Collection Count</w:t>
        </w:r>
      </w:hyperlink>
      <w:r w:rsidRPr="001422EA">
        <w:rPr>
          <w:rFonts w:ascii="Times New Roman" w:eastAsia="Times New Roman" w:hAnsi="Times New Roman" w:cs="Times New Roman"/>
          <w:szCs w:val="24"/>
          <w:lang w:eastAsia="en-IN"/>
        </w:rPr>
        <w:t>, 2010</w:t>
      </w:r>
    </w:p>
    <w:p w14:paraId="5E630797" w14:textId="77777777" w:rsidR="001422EA" w:rsidRPr="001422EA" w:rsidRDefault="001422EA" w:rsidP="001422EA">
      <w:pPr>
        <w:spacing w:after="0" w:line="240" w:lineRule="auto"/>
        <w:rPr>
          <w:rFonts w:ascii="Times New Roman" w:eastAsia="Times New Roman" w:hAnsi="Times New Roman" w:cs="Times New Roman"/>
          <w:szCs w:val="24"/>
          <w:lang w:eastAsia="en-IN"/>
        </w:rPr>
      </w:pPr>
      <w:r w:rsidRPr="001422EA">
        <w:rPr>
          <w:rFonts w:ascii="Times New Roman" w:eastAsia="Times New Roman" w:hAnsi="Times New Roman" w:cs="Times New Roman"/>
          <w:szCs w:val="24"/>
          <w:lang w:eastAsia="en-IN"/>
        </w:rPr>
        <w:t>Chapter 3 shows how an </w:t>
      </w:r>
      <w:r w:rsidRPr="001422EA">
        <w:rPr>
          <w:rFonts w:ascii="Times New Roman" w:eastAsia="Times New Roman" w:hAnsi="Times New Roman" w:cs="Times New Roman"/>
          <w:color w:val="2E2E2E"/>
          <w:szCs w:val="24"/>
          <w:lang w:eastAsia="en-IN"/>
        </w:rPr>
        <w:t>integrated library system</w:t>
      </w:r>
      <w:r w:rsidRPr="001422EA">
        <w:rPr>
          <w:rFonts w:ascii="Times New Roman" w:eastAsia="Times New Roman" w:hAnsi="Times New Roman" w:cs="Times New Roman"/>
          <w:szCs w:val="24"/>
          <w:lang w:eastAsia="en-IN"/>
        </w:rPr>
        <w:t xml:space="preserve"> (ILS, sometimes referred to as an automation system) can be mined for a wealth of data. Circulation rates, inventory, item status, and other data can be </w:t>
      </w:r>
      <w:proofErr w:type="spellStart"/>
      <w:r w:rsidRPr="001422EA">
        <w:rPr>
          <w:rFonts w:ascii="Times New Roman" w:eastAsia="Times New Roman" w:hAnsi="Times New Roman" w:cs="Times New Roman"/>
          <w:szCs w:val="24"/>
          <w:lang w:eastAsia="en-IN"/>
        </w:rPr>
        <w:t>analyzed</w:t>
      </w:r>
      <w:proofErr w:type="spellEnd"/>
      <w:r w:rsidRPr="001422EA">
        <w:rPr>
          <w:rFonts w:ascii="Times New Roman" w:eastAsia="Times New Roman" w:hAnsi="Times New Roman" w:cs="Times New Roman"/>
          <w:szCs w:val="24"/>
          <w:lang w:eastAsia="en-IN"/>
        </w:rPr>
        <w:t xml:space="preserve"> to get a picture of how a library collection is used. Prioritizing and making difficult decisions with respect to specific materials and resource allocation can be achieved more easily with supporting data. This chapter also describes how to audit a collection to see if it is performing as intended. This goes hand-in-hand with the workflow analysis suggested in Chapter 2. If a library’s workflows are efficient, a collection audit should reveal that the collections are performing as intended. A breakdown in either the workflow or collection performance could lead to a need for more in-depth study</w:t>
      </w:r>
    </w:p>
    <w:p w14:paraId="385B3F08" w14:textId="77777777" w:rsidR="006254F5" w:rsidRDefault="006254F5"/>
    <w:sectPr w:rsidR="00625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1NjY0MTM2M7Y0tTRW0lEKTi0uzszPAykwrAUAxVse0iwAAAA="/>
  </w:docVars>
  <w:rsids>
    <w:rsidRoot w:val="001422EA"/>
    <w:rsid w:val="001422EA"/>
    <w:rsid w:val="004D2F13"/>
    <w:rsid w:val="006254F5"/>
    <w:rsid w:val="006E5B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B1F4"/>
  <w15:chartTrackingRefBased/>
  <w15:docId w15:val="{DA43A741-E32E-4533-BB20-66DCD4A5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ha" w:eastAsiaTheme="minorHAnsi" w:hAnsi="Latha"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22E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1422E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22E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1422EA"/>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1422EA"/>
    <w:rPr>
      <w:color w:val="0000FF"/>
      <w:u w:val="single"/>
    </w:rPr>
  </w:style>
  <w:style w:type="character" w:customStyle="1" w:styleId="anchor-text">
    <w:name w:val="anchor-text"/>
    <w:basedOn w:val="DefaultParagraphFont"/>
    <w:rsid w:val="001422EA"/>
  </w:style>
  <w:style w:type="paragraph" w:styleId="NormalWeb">
    <w:name w:val="Normal (Web)"/>
    <w:basedOn w:val="Normal"/>
    <w:uiPriority w:val="99"/>
    <w:semiHidden/>
    <w:unhideWhenUsed/>
    <w:rsid w:val="001422EA"/>
    <w:pPr>
      <w:spacing w:before="100" w:beforeAutospacing="1" w:after="100" w:afterAutospacing="1" w:line="240" w:lineRule="auto"/>
    </w:pPr>
    <w:rPr>
      <w:rFonts w:ascii="Times New Roman" w:eastAsia="Times New Roman" w:hAnsi="Times New Roman" w:cs="Times New Roman"/>
      <w:szCs w:val="24"/>
      <w:lang w:eastAsia="en-IN"/>
    </w:rPr>
  </w:style>
  <w:style w:type="character" w:customStyle="1" w:styleId="topic-highlight">
    <w:name w:val="topic-highlight"/>
    <w:basedOn w:val="DefaultParagraphFont"/>
    <w:rsid w:val="001422EA"/>
  </w:style>
  <w:style w:type="character" w:customStyle="1" w:styleId="link-button-text">
    <w:name w:val="link-button-text"/>
    <w:basedOn w:val="DefaultParagraphFont"/>
    <w:rsid w:val="001422EA"/>
  </w:style>
  <w:style w:type="character" w:styleId="Emphasis">
    <w:name w:val="Emphasis"/>
    <w:basedOn w:val="DefaultParagraphFont"/>
    <w:uiPriority w:val="20"/>
    <w:qFormat/>
    <w:rsid w:val="00142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755487">
      <w:bodyDiv w:val="1"/>
      <w:marLeft w:val="0"/>
      <w:marRight w:val="0"/>
      <w:marTop w:val="0"/>
      <w:marBottom w:val="0"/>
      <w:divBdr>
        <w:top w:val="none" w:sz="0" w:space="0" w:color="auto"/>
        <w:left w:val="none" w:sz="0" w:space="0" w:color="auto"/>
        <w:bottom w:val="none" w:sz="0" w:space="0" w:color="auto"/>
        <w:right w:val="none" w:sz="0" w:space="0" w:color="auto"/>
      </w:divBdr>
      <w:divsChild>
        <w:div w:id="1525173959">
          <w:marLeft w:val="0"/>
          <w:marRight w:val="0"/>
          <w:marTop w:val="0"/>
          <w:marBottom w:val="0"/>
          <w:divBdr>
            <w:top w:val="none" w:sz="0" w:space="0" w:color="auto"/>
            <w:left w:val="none" w:sz="0" w:space="0" w:color="auto"/>
            <w:bottom w:val="none" w:sz="0" w:space="0" w:color="auto"/>
            <w:right w:val="none" w:sz="0" w:space="0" w:color="auto"/>
          </w:divBdr>
          <w:divsChild>
            <w:div w:id="1439374447">
              <w:marLeft w:val="0"/>
              <w:marRight w:val="0"/>
              <w:marTop w:val="0"/>
              <w:marBottom w:val="0"/>
              <w:divBdr>
                <w:top w:val="none" w:sz="0" w:space="0" w:color="auto"/>
                <w:left w:val="none" w:sz="0" w:space="0" w:color="auto"/>
                <w:bottom w:val="none" w:sz="0" w:space="0" w:color="auto"/>
                <w:right w:val="none" w:sz="0" w:space="0" w:color="auto"/>
              </w:divBdr>
              <w:divsChild>
                <w:div w:id="6216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4265">
          <w:marLeft w:val="0"/>
          <w:marRight w:val="0"/>
          <w:marTop w:val="0"/>
          <w:marBottom w:val="0"/>
          <w:divBdr>
            <w:top w:val="none" w:sz="0" w:space="0" w:color="auto"/>
            <w:left w:val="none" w:sz="0" w:space="0" w:color="auto"/>
            <w:bottom w:val="none" w:sz="0" w:space="0" w:color="auto"/>
            <w:right w:val="none" w:sz="0" w:space="0" w:color="auto"/>
          </w:divBdr>
        </w:div>
        <w:div w:id="515772250">
          <w:marLeft w:val="0"/>
          <w:marRight w:val="0"/>
          <w:marTop w:val="0"/>
          <w:marBottom w:val="0"/>
          <w:divBdr>
            <w:top w:val="none" w:sz="0" w:space="0" w:color="auto"/>
            <w:left w:val="none" w:sz="0" w:space="0" w:color="auto"/>
            <w:bottom w:val="none" w:sz="0" w:space="0" w:color="auto"/>
            <w:right w:val="none" w:sz="0" w:space="0" w:color="auto"/>
          </w:divBdr>
          <w:divsChild>
            <w:div w:id="519663211">
              <w:marLeft w:val="0"/>
              <w:marRight w:val="0"/>
              <w:marTop w:val="0"/>
              <w:marBottom w:val="0"/>
              <w:divBdr>
                <w:top w:val="none" w:sz="0" w:space="0" w:color="auto"/>
                <w:left w:val="none" w:sz="0" w:space="0" w:color="auto"/>
                <w:bottom w:val="none" w:sz="0" w:space="0" w:color="auto"/>
                <w:right w:val="none" w:sz="0" w:space="0" w:color="auto"/>
              </w:divBdr>
            </w:div>
          </w:divsChild>
        </w:div>
        <w:div w:id="2103991212">
          <w:marLeft w:val="0"/>
          <w:marRight w:val="0"/>
          <w:marTop w:val="0"/>
          <w:marBottom w:val="0"/>
          <w:divBdr>
            <w:top w:val="none" w:sz="0" w:space="0" w:color="auto"/>
            <w:left w:val="none" w:sz="0" w:space="0" w:color="auto"/>
            <w:bottom w:val="none" w:sz="0" w:space="0" w:color="auto"/>
            <w:right w:val="none" w:sz="0" w:space="0" w:color="auto"/>
          </w:divBdr>
        </w:div>
        <w:div w:id="420681547">
          <w:marLeft w:val="0"/>
          <w:marRight w:val="0"/>
          <w:marTop w:val="0"/>
          <w:marBottom w:val="0"/>
          <w:divBdr>
            <w:top w:val="none" w:sz="0" w:space="0" w:color="auto"/>
            <w:left w:val="none" w:sz="0" w:space="0" w:color="auto"/>
            <w:bottom w:val="none" w:sz="0" w:space="0" w:color="auto"/>
            <w:right w:val="none" w:sz="0" w:space="0" w:color="auto"/>
          </w:divBdr>
          <w:divsChild>
            <w:div w:id="94254781">
              <w:marLeft w:val="0"/>
              <w:marRight w:val="0"/>
              <w:marTop w:val="0"/>
              <w:marBottom w:val="0"/>
              <w:divBdr>
                <w:top w:val="none" w:sz="0" w:space="0" w:color="auto"/>
                <w:left w:val="none" w:sz="0" w:space="0" w:color="auto"/>
                <w:bottom w:val="none" w:sz="0" w:space="0" w:color="auto"/>
                <w:right w:val="none" w:sz="0" w:space="0" w:color="auto"/>
              </w:divBdr>
            </w:div>
          </w:divsChild>
        </w:div>
        <w:div w:id="434440936">
          <w:marLeft w:val="0"/>
          <w:marRight w:val="0"/>
          <w:marTop w:val="0"/>
          <w:marBottom w:val="0"/>
          <w:divBdr>
            <w:top w:val="none" w:sz="0" w:space="0" w:color="auto"/>
            <w:left w:val="none" w:sz="0" w:space="0" w:color="auto"/>
            <w:bottom w:val="none" w:sz="0" w:space="0" w:color="auto"/>
            <w:right w:val="none" w:sz="0" w:space="0" w:color="auto"/>
          </w:divBdr>
        </w:div>
        <w:div w:id="489491776">
          <w:marLeft w:val="0"/>
          <w:marRight w:val="0"/>
          <w:marTop w:val="0"/>
          <w:marBottom w:val="0"/>
          <w:divBdr>
            <w:top w:val="none" w:sz="0" w:space="0" w:color="auto"/>
            <w:left w:val="none" w:sz="0" w:space="0" w:color="auto"/>
            <w:bottom w:val="none" w:sz="0" w:space="0" w:color="auto"/>
            <w:right w:val="none" w:sz="0" w:space="0" w:color="auto"/>
          </w:divBdr>
          <w:divsChild>
            <w:div w:id="70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B9781843346388500060" TargetMode="External"/><Relationship Id="rId13" Type="http://schemas.openxmlformats.org/officeDocument/2006/relationships/hyperlink" Target="https://www.sciencedirect.com/sdfe/reader/pii/B9781843347606500151/pdf" TargetMode="External"/><Relationship Id="rId18" Type="http://schemas.openxmlformats.org/officeDocument/2006/relationships/hyperlink" Target="https://www.sciencedirect.com/topics/social-sciences/knowledge-management-system" TargetMode="External"/><Relationship Id="rId3" Type="http://schemas.openxmlformats.org/officeDocument/2006/relationships/webSettings" Target="webSettings.xml"/><Relationship Id="rId21" Type="http://schemas.openxmlformats.org/officeDocument/2006/relationships/hyperlink" Target="https://www.sciencedirect.com/science/article/pii/B9781843346067500147" TargetMode="External"/><Relationship Id="rId7" Type="http://schemas.openxmlformats.org/officeDocument/2006/relationships/hyperlink" Target="https://www.sciencedirect.com/topics/computer-science/interlibrary-loan" TargetMode="External"/><Relationship Id="rId12" Type="http://schemas.openxmlformats.org/officeDocument/2006/relationships/hyperlink" Target="https://www.sciencedirect.com/science/article/pii/B9781843347606500151" TargetMode="External"/><Relationship Id="rId17" Type="http://schemas.openxmlformats.org/officeDocument/2006/relationships/hyperlink" Target="https://www.sciencedirect.com/topics/computer-science/interoperability" TargetMode="External"/><Relationship Id="rId2" Type="http://schemas.openxmlformats.org/officeDocument/2006/relationships/settings" Target="settings.xml"/><Relationship Id="rId16" Type="http://schemas.openxmlformats.org/officeDocument/2006/relationships/hyperlink" Target="https://www.sciencedirect.com/book/9781843346685/electronic-resource-management" TargetMode="External"/><Relationship Id="rId20" Type="http://schemas.openxmlformats.org/officeDocument/2006/relationships/hyperlink" Target="https://www.elsevier.com/books/T/A/9781843346685" TargetMode="External"/><Relationship Id="rId1" Type="http://schemas.openxmlformats.org/officeDocument/2006/relationships/styles" Target="styles.xml"/><Relationship Id="rId6" Type="http://schemas.openxmlformats.org/officeDocument/2006/relationships/hyperlink" Target="https://www.sciencedirect.com/topics/social-sciences/austerity" TargetMode="External"/><Relationship Id="rId11" Type="http://schemas.openxmlformats.org/officeDocument/2006/relationships/hyperlink" Target="https://www.sciencedirect.com/book/9781843347606/making-a-collection-count" TargetMode="External"/><Relationship Id="rId24" Type="http://schemas.openxmlformats.org/officeDocument/2006/relationships/theme" Target="theme/theme1.xml"/><Relationship Id="rId5" Type="http://schemas.openxmlformats.org/officeDocument/2006/relationships/hyperlink" Target="https://www.sciencedirect.com/topics/computer-science/online-catalogue" TargetMode="External"/><Relationship Id="rId15" Type="http://schemas.openxmlformats.org/officeDocument/2006/relationships/hyperlink" Target="https://www.sciencedirect.com/science/article/pii/B9781843346685500055" TargetMode="External"/><Relationship Id="rId23" Type="http://schemas.openxmlformats.org/officeDocument/2006/relationships/fontTable" Target="fontTable.xml"/><Relationship Id="rId10" Type="http://schemas.openxmlformats.org/officeDocument/2006/relationships/hyperlink" Target="https://www.sciencedirect.com/science/article/pii/B9781843347606500151" TargetMode="External"/><Relationship Id="rId19" Type="http://schemas.openxmlformats.org/officeDocument/2006/relationships/hyperlink" Target="https://www.sciencedirect.com/science/article/pii/B9781843346685500055" TargetMode="External"/><Relationship Id="rId4" Type="http://schemas.openxmlformats.org/officeDocument/2006/relationships/hyperlink" Target="https://www.sciencedirect.com/book/9781843346388/library-technology-and-user-services" TargetMode="External"/><Relationship Id="rId9" Type="http://schemas.openxmlformats.org/officeDocument/2006/relationships/hyperlink" Target="https://www.elsevier.com/books/T/A/9781843346388" TargetMode="External"/><Relationship Id="rId14" Type="http://schemas.openxmlformats.org/officeDocument/2006/relationships/hyperlink" Target="https://www.sciencedirect.com/book/9781843347606/making-a-collection-count?dl=book" TargetMode="External"/><Relationship Id="rId22" Type="http://schemas.openxmlformats.org/officeDocument/2006/relationships/hyperlink" Target="https://www.sciencedirect.com/book/9781843346067/making-a-collection-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1628</Words>
  <Characters>9544</Characters>
  <Application>Microsoft Office Word</Application>
  <DocSecurity>0</DocSecurity>
  <Lines>530</Lines>
  <Paragraphs>293</Paragraphs>
  <ScaleCrop>false</ScaleCrop>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2021-06-30T13:25:00Z</dcterms:created>
  <dcterms:modified xsi:type="dcterms:W3CDTF">2021-06-30T13:28:00Z</dcterms:modified>
</cp:coreProperties>
</file>