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FF6C" w14:textId="3F12C9FF" w:rsidR="000968F4" w:rsidRDefault="000968F4" w:rsidP="000968F4">
      <w:pPr>
        <w:autoSpaceDE w:val="0"/>
        <w:autoSpaceDN w:val="0"/>
        <w:adjustRightInd w:val="0"/>
        <w:spacing w:after="0" w:line="360" w:lineRule="auto"/>
        <w:jc w:val="center"/>
        <w:rPr>
          <w:rFonts w:ascii="Alaska" w:hAnsi="Alaska" w:cs="Times New Roman"/>
          <w:b/>
          <w:sz w:val="24"/>
          <w:szCs w:val="24"/>
        </w:rPr>
      </w:pPr>
      <w:r w:rsidRPr="000968F4">
        <w:rPr>
          <w:rFonts w:ascii="Alaska" w:hAnsi="Alaska" w:cs="Times New Roman"/>
          <w:b/>
          <w:sz w:val="24"/>
          <w:szCs w:val="24"/>
        </w:rPr>
        <w:t>Public Relations in Government</w:t>
      </w:r>
    </w:p>
    <w:p w14:paraId="6D980AD3" w14:textId="77777777" w:rsidR="002E0765" w:rsidRPr="000968F4" w:rsidRDefault="002E0765" w:rsidP="002E0765">
      <w:pPr>
        <w:pStyle w:val="NormalWeb"/>
        <w:shd w:val="clear" w:color="auto" w:fill="FFFFFF"/>
        <w:spacing w:before="0" w:beforeAutospacing="0" w:after="0" w:afterAutospacing="0" w:line="360" w:lineRule="auto"/>
        <w:ind w:firstLine="720"/>
        <w:jc w:val="both"/>
        <w:rPr>
          <w:rFonts w:ascii="Alaska" w:hAnsi="Alaska"/>
          <w:color w:val="000000"/>
        </w:rPr>
      </w:pPr>
      <w:r w:rsidRPr="000968F4">
        <w:rPr>
          <w:rFonts w:ascii="Alaska" w:hAnsi="Alaska"/>
          <w:color w:val="000000"/>
        </w:rPr>
        <w:t>The concept of public relations emerged in America at the beginning of the 20th century and the US became the House of Global Public Relations in the 21st Century – a model to all countries. Today, every organisation — be it public or private — practices public relations with a global perspective to reach out to domestic and international stakeholders.</w:t>
      </w:r>
    </w:p>
    <w:p w14:paraId="7CE42FFE" w14:textId="77777777" w:rsidR="002E0765" w:rsidRPr="000968F4" w:rsidRDefault="002E0765" w:rsidP="002E0765">
      <w:pPr>
        <w:pStyle w:val="NormalWeb"/>
        <w:shd w:val="clear" w:color="auto" w:fill="FFFFFF"/>
        <w:spacing w:before="0" w:beforeAutospacing="0" w:after="0" w:afterAutospacing="0" w:line="360" w:lineRule="auto"/>
        <w:ind w:firstLine="720"/>
        <w:jc w:val="both"/>
        <w:rPr>
          <w:rFonts w:ascii="Alaska" w:hAnsi="Alaska"/>
          <w:color w:val="000000"/>
        </w:rPr>
      </w:pPr>
      <w:r>
        <w:rPr>
          <w:rFonts w:ascii="Alaska" w:hAnsi="Alaska"/>
          <w:color w:val="000000"/>
        </w:rPr>
        <w:t>T</w:t>
      </w:r>
      <w:r w:rsidRPr="000968F4">
        <w:rPr>
          <w:rFonts w:ascii="Alaska" w:hAnsi="Alaska"/>
          <w:color w:val="000000"/>
        </w:rPr>
        <w:t>he Indian government has a separate Ministry of Information and Broadcasting to inform, educate and motivate people</w:t>
      </w:r>
      <w:r>
        <w:rPr>
          <w:rFonts w:ascii="Alaska" w:hAnsi="Alaska"/>
          <w:color w:val="000000"/>
        </w:rPr>
        <w:t xml:space="preserve">. Also, state </w:t>
      </w:r>
      <w:proofErr w:type="spellStart"/>
      <w:proofErr w:type="gramStart"/>
      <w:r>
        <w:rPr>
          <w:rFonts w:ascii="Alaska" w:hAnsi="Alaska"/>
          <w:color w:val="000000"/>
        </w:rPr>
        <w:t>govt,s</w:t>
      </w:r>
      <w:proofErr w:type="spellEnd"/>
      <w:proofErr w:type="gramEnd"/>
      <w:r>
        <w:rPr>
          <w:rFonts w:ascii="Alaska" w:hAnsi="Alaska"/>
          <w:color w:val="000000"/>
        </w:rPr>
        <w:t xml:space="preserve"> have Public Relations Departments. In countries like </w:t>
      </w:r>
      <w:proofErr w:type="gramStart"/>
      <w:r w:rsidRPr="000968F4">
        <w:rPr>
          <w:rFonts w:ascii="Alaska" w:hAnsi="Alaska"/>
          <w:color w:val="000000"/>
        </w:rPr>
        <w:t>US</w:t>
      </w:r>
      <w:r>
        <w:rPr>
          <w:rFonts w:ascii="Alaska" w:hAnsi="Alaska"/>
          <w:color w:val="000000"/>
        </w:rPr>
        <w:t xml:space="preserve">A, </w:t>
      </w:r>
      <w:r w:rsidRPr="000968F4">
        <w:rPr>
          <w:rFonts w:ascii="Alaska" w:hAnsi="Alaska"/>
          <w:color w:val="000000"/>
        </w:rPr>
        <w:t xml:space="preserve"> government</w:t>
      </w:r>
      <w:proofErr w:type="gramEnd"/>
      <w:r w:rsidRPr="000968F4">
        <w:rPr>
          <w:rFonts w:ascii="Alaska" w:hAnsi="Alaska"/>
          <w:color w:val="000000"/>
        </w:rPr>
        <w:t>, without any centralised Ministry, has an independent and self-contained Public Affairs Unit in each ministry and every Federal departmen</w:t>
      </w:r>
      <w:r>
        <w:rPr>
          <w:rFonts w:ascii="Alaska" w:hAnsi="Alaska"/>
          <w:color w:val="000000"/>
        </w:rPr>
        <w:t xml:space="preserve">t. </w:t>
      </w:r>
    </w:p>
    <w:p w14:paraId="4EDC1ED7" w14:textId="2CAC45C2" w:rsidR="002E0765" w:rsidRPr="000968F4" w:rsidRDefault="002E0765" w:rsidP="002E0765">
      <w:pPr>
        <w:autoSpaceDE w:val="0"/>
        <w:autoSpaceDN w:val="0"/>
        <w:adjustRightInd w:val="0"/>
        <w:spacing w:after="0" w:line="360" w:lineRule="auto"/>
        <w:rPr>
          <w:rFonts w:ascii="Alaska" w:hAnsi="Alaska" w:cs="Times New Roman"/>
          <w:b/>
          <w:sz w:val="24"/>
          <w:szCs w:val="24"/>
        </w:rPr>
      </w:pPr>
      <w:r>
        <w:rPr>
          <w:rFonts w:ascii="Alaska" w:hAnsi="Alaska" w:cs="Times New Roman"/>
          <w:b/>
          <w:sz w:val="24"/>
          <w:szCs w:val="24"/>
        </w:rPr>
        <w:t>Role of Public Relations in Government</w:t>
      </w:r>
    </w:p>
    <w:p w14:paraId="77D23847" w14:textId="43517D7E" w:rsidR="002E77F6" w:rsidRDefault="002E77F6" w:rsidP="000968F4">
      <w:pPr>
        <w:autoSpaceDE w:val="0"/>
        <w:autoSpaceDN w:val="0"/>
        <w:adjustRightInd w:val="0"/>
        <w:spacing w:after="0" w:line="360" w:lineRule="auto"/>
        <w:ind w:firstLine="720"/>
        <w:jc w:val="both"/>
        <w:rPr>
          <w:rFonts w:ascii="Alaska" w:hAnsi="Alaska" w:cs="Times New Roman"/>
          <w:sz w:val="24"/>
          <w:szCs w:val="24"/>
        </w:rPr>
      </w:pPr>
      <w:r w:rsidRPr="000968F4">
        <w:rPr>
          <w:rFonts w:ascii="Alaska" w:hAnsi="Alaska" w:cs="Times New Roman"/>
          <w:sz w:val="24"/>
          <w:szCs w:val="24"/>
        </w:rPr>
        <w:t>In a democracy like India, you will agree that popular support is required for the</w:t>
      </w:r>
      <w:r w:rsidR="000968F4">
        <w:rPr>
          <w:rFonts w:ascii="Alaska" w:hAnsi="Alaska" w:cs="Times New Roman"/>
          <w:sz w:val="24"/>
          <w:szCs w:val="24"/>
        </w:rPr>
        <w:t xml:space="preserve"> </w:t>
      </w:r>
      <w:r w:rsidRPr="000968F4">
        <w:rPr>
          <w:rFonts w:ascii="Alaska" w:hAnsi="Alaska" w:cs="Times New Roman"/>
          <w:sz w:val="24"/>
          <w:szCs w:val="24"/>
        </w:rPr>
        <w:t>government to exist. The government therefore has to inform, motivate, change</w:t>
      </w:r>
      <w:r w:rsidR="000968F4">
        <w:rPr>
          <w:rFonts w:ascii="Alaska" w:hAnsi="Alaska" w:cs="Times New Roman"/>
          <w:sz w:val="24"/>
          <w:szCs w:val="24"/>
        </w:rPr>
        <w:t xml:space="preserve"> </w:t>
      </w:r>
      <w:r w:rsidRPr="000968F4">
        <w:rPr>
          <w:rFonts w:ascii="Alaska" w:hAnsi="Alaska" w:cs="Times New Roman"/>
          <w:sz w:val="24"/>
          <w:szCs w:val="24"/>
        </w:rPr>
        <w:t>the</w:t>
      </w:r>
      <w:r w:rsidR="000968F4">
        <w:rPr>
          <w:rFonts w:ascii="Alaska" w:hAnsi="Alaska" w:cs="Times New Roman"/>
          <w:sz w:val="24"/>
          <w:szCs w:val="24"/>
        </w:rPr>
        <w:t xml:space="preserve"> </w:t>
      </w:r>
      <w:r w:rsidRPr="000968F4">
        <w:rPr>
          <w:rFonts w:ascii="Alaska" w:hAnsi="Alaska" w:cs="Times New Roman"/>
          <w:sz w:val="24"/>
          <w:szCs w:val="24"/>
        </w:rPr>
        <w:t>attitude and finally seek support from the public to achieve its objectives.</w:t>
      </w:r>
      <w:r w:rsidR="000968F4">
        <w:rPr>
          <w:rFonts w:ascii="Alaska" w:hAnsi="Alaska" w:cs="Times New Roman"/>
          <w:sz w:val="24"/>
          <w:szCs w:val="24"/>
        </w:rPr>
        <w:t xml:space="preserve"> </w:t>
      </w:r>
      <w:r w:rsidRPr="000968F4">
        <w:rPr>
          <w:rFonts w:ascii="Alaska" w:hAnsi="Alaska" w:cs="Times New Roman"/>
          <w:sz w:val="24"/>
          <w:szCs w:val="24"/>
        </w:rPr>
        <w:t>Let us find out</w:t>
      </w:r>
      <w:r w:rsidR="000968F4">
        <w:rPr>
          <w:rFonts w:ascii="Alaska" w:hAnsi="Alaska" w:cs="Times New Roman"/>
          <w:sz w:val="24"/>
          <w:szCs w:val="24"/>
        </w:rPr>
        <w:t xml:space="preserve"> </w:t>
      </w:r>
      <w:r w:rsidRPr="000968F4">
        <w:rPr>
          <w:rFonts w:ascii="Alaska" w:hAnsi="Alaska" w:cs="Times New Roman"/>
          <w:sz w:val="24"/>
          <w:szCs w:val="24"/>
        </w:rPr>
        <w:t>why it is essential for the government to keep the public informed</w:t>
      </w:r>
      <w:r w:rsidR="000968F4">
        <w:rPr>
          <w:rFonts w:ascii="Alaska" w:hAnsi="Alaska" w:cs="Times New Roman"/>
          <w:sz w:val="24"/>
          <w:szCs w:val="24"/>
        </w:rPr>
        <w:t xml:space="preserve"> </w:t>
      </w:r>
      <w:r w:rsidRPr="000968F4">
        <w:rPr>
          <w:rFonts w:ascii="Alaska" w:hAnsi="Alaska" w:cs="Times New Roman"/>
          <w:sz w:val="24"/>
          <w:szCs w:val="24"/>
        </w:rPr>
        <w:t>about its plans and</w:t>
      </w:r>
      <w:r w:rsidR="000968F4">
        <w:rPr>
          <w:rFonts w:ascii="Alaska" w:hAnsi="Alaska" w:cs="Times New Roman"/>
          <w:sz w:val="24"/>
          <w:szCs w:val="24"/>
        </w:rPr>
        <w:t xml:space="preserve"> </w:t>
      </w:r>
      <w:r w:rsidRPr="000968F4">
        <w:rPr>
          <w:rFonts w:ascii="Alaska" w:hAnsi="Alaska" w:cs="Times New Roman"/>
          <w:sz w:val="24"/>
          <w:szCs w:val="24"/>
        </w:rPr>
        <w:t>programmes and how this is achieved.</w:t>
      </w:r>
    </w:p>
    <w:p w14:paraId="70FC173C" w14:textId="5541FA9E" w:rsidR="002E77F6" w:rsidRPr="000968F4" w:rsidRDefault="00342077" w:rsidP="000968F4">
      <w:pPr>
        <w:spacing w:line="360" w:lineRule="auto"/>
        <w:ind w:firstLine="720"/>
        <w:jc w:val="both"/>
        <w:rPr>
          <w:rFonts w:ascii="Alaska" w:hAnsi="Alaska"/>
          <w:sz w:val="24"/>
          <w:szCs w:val="24"/>
        </w:rPr>
      </w:pPr>
      <w:r w:rsidRPr="000968F4">
        <w:rPr>
          <w:rFonts w:ascii="Alaska" w:hAnsi="Alaska"/>
          <w:sz w:val="24"/>
          <w:szCs w:val="24"/>
        </w:rPr>
        <w:t xml:space="preserve">The role of Public Relations is vital in improving government image. The positions of Public Relations Officers (PROs) were created in </w:t>
      </w:r>
      <w:r w:rsidR="002E0765">
        <w:rPr>
          <w:rFonts w:ascii="Alaska" w:hAnsi="Alaska"/>
          <w:sz w:val="24"/>
          <w:szCs w:val="24"/>
        </w:rPr>
        <w:t xml:space="preserve">all Ministries </w:t>
      </w:r>
      <w:r w:rsidRPr="000968F4">
        <w:rPr>
          <w:rFonts w:ascii="Alaska" w:hAnsi="Alaska"/>
          <w:sz w:val="24"/>
          <w:szCs w:val="24"/>
        </w:rPr>
        <w:t>which decided to send its Information Officers to various Ministries to act as the link between the Ministry and the public</w:t>
      </w:r>
      <w:r w:rsidRPr="000968F4">
        <w:rPr>
          <w:rFonts w:ascii="Alaska" w:hAnsi="Alaska"/>
          <w:sz w:val="24"/>
          <w:szCs w:val="24"/>
        </w:rPr>
        <w:t>.</w:t>
      </w:r>
    </w:p>
    <w:p w14:paraId="13DA9BC3" w14:textId="77777777" w:rsidR="002E0765" w:rsidRDefault="000968F4" w:rsidP="000968F4">
      <w:pPr>
        <w:spacing w:line="360" w:lineRule="auto"/>
        <w:ind w:firstLine="720"/>
        <w:jc w:val="both"/>
        <w:rPr>
          <w:rFonts w:ascii="Alaska" w:hAnsi="Alaska"/>
          <w:sz w:val="24"/>
          <w:szCs w:val="24"/>
        </w:rPr>
      </w:pPr>
      <w:r>
        <w:rPr>
          <w:rFonts w:ascii="Alaska" w:hAnsi="Alaska"/>
          <w:sz w:val="24"/>
          <w:szCs w:val="24"/>
        </w:rPr>
        <w:t>T</w:t>
      </w:r>
      <w:r w:rsidR="00342077" w:rsidRPr="000968F4">
        <w:rPr>
          <w:rFonts w:ascii="Alaska" w:hAnsi="Alaska"/>
          <w:sz w:val="24"/>
          <w:szCs w:val="24"/>
        </w:rPr>
        <w:t>he main function of PROs in government institutions is to</w:t>
      </w:r>
    </w:p>
    <w:p w14:paraId="0AA605EF" w14:textId="77777777" w:rsidR="002E0765" w:rsidRDefault="002E0765" w:rsidP="002E0765">
      <w:pPr>
        <w:pStyle w:val="ListParagraph"/>
        <w:numPr>
          <w:ilvl w:val="0"/>
          <w:numId w:val="1"/>
        </w:numPr>
        <w:spacing w:line="360" w:lineRule="auto"/>
        <w:jc w:val="both"/>
        <w:rPr>
          <w:rFonts w:ascii="Alaska" w:hAnsi="Alaska"/>
          <w:sz w:val="24"/>
          <w:szCs w:val="24"/>
        </w:rPr>
      </w:pPr>
      <w:r>
        <w:rPr>
          <w:rFonts w:ascii="Alaska" w:hAnsi="Alaska"/>
          <w:sz w:val="24"/>
          <w:szCs w:val="24"/>
        </w:rPr>
        <w:t>H</w:t>
      </w:r>
      <w:r w:rsidR="00342077" w:rsidRPr="002E0765">
        <w:rPr>
          <w:rFonts w:ascii="Alaska" w:hAnsi="Alaska"/>
          <w:sz w:val="24"/>
          <w:szCs w:val="24"/>
        </w:rPr>
        <w:t>elp articulate the government policy and to publicise the ministries' activities.</w:t>
      </w:r>
    </w:p>
    <w:p w14:paraId="589D59AB" w14:textId="77777777" w:rsid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t xml:space="preserve">Essentially, a PRO should try to make his or her ministry more accountable to the public. </w:t>
      </w:r>
    </w:p>
    <w:p w14:paraId="565B42C4" w14:textId="77777777" w:rsid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lastRenderedPageBreak/>
        <w:t xml:space="preserve">The role of a PRO is to channel out important information from the ministries to the public through the press and other forums, </w:t>
      </w:r>
    </w:p>
    <w:p w14:paraId="2C3B7C24" w14:textId="77777777" w:rsid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t xml:space="preserve">make the ministries more accessible to the public and the press, </w:t>
      </w:r>
    </w:p>
    <w:p w14:paraId="6C90CCE0" w14:textId="77777777" w:rsid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t>handle press queries and churn out publications giving a positive image of ministries.</w:t>
      </w:r>
    </w:p>
    <w:p w14:paraId="0A3A433A" w14:textId="77777777" w:rsidR="002E0765" w:rsidRDefault="002E0765" w:rsidP="002E0765">
      <w:pPr>
        <w:pStyle w:val="ListParagraph"/>
        <w:numPr>
          <w:ilvl w:val="0"/>
          <w:numId w:val="1"/>
        </w:numPr>
        <w:spacing w:line="360" w:lineRule="auto"/>
        <w:jc w:val="both"/>
        <w:rPr>
          <w:rFonts w:ascii="Alaska" w:hAnsi="Alaska"/>
          <w:sz w:val="24"/>
          <w:szCs w:val="24"/>
        </w:rPr>
      </w:pPr>
      <w:proofErr w:type="spellStart"/>
      <w:r>
        <w:rPr>
          <w:rFonts w:ascii="Alaska" w:hAnsi="Alaska"/>
          <w:sz w:val="24"/>
          <w:szCs w:val="24"/>
        </w:rPr>
        <w:t>A</w:t>
      </w:r>
      <w:r w:rsidR="00342077" w:rsidRPr="002E0765">
        <w:rPr>
          <w:rFonts w:ascii="Alaska" w:hAnsi="Alaska"/>
          <w:sz w:val="24"/>
          <w:szCs w:val="24"/>
        </w:rPr>
        <w:t xml:space="preserve">ssisting </w:t>
      </w:r>
      <w:proofErr w:type="spellEnd"/>
      <w:r w:rsidR="00342077" w:rsidRPr="002E0765">
        <w:rPr>
          <w:rFonts w:ascii="Alaska" w:hAnsi="Alaska"/>
          <w:sz w:val="24"/>
          <w:szCs w:val="24"/>
        </w:rPr>
        <w:t>in the preparation of ministerial speeches by polishing them ready for functions,</w:t>
      </w:r>
    </w:p>
    <w:p w14:paraId="3C45CF73" w14:textId="77777777" w:rsidR="002E0765" w:rsidRDefault="002E0765" w:rsidP="002E0765">
      <w:pPr>
        <w:pStyle w:val="ListParagraph"/>
        <w:numPr>
          <w:ilvl w:val="0"/>
          <w:numId w:val="1"/>
        </w:numPr>
        <w:spacing w:line="360" w:lineRule="auto"/>
        <w:jc w:val="both"/>
        <w:rPr>
          <w:rFonts w:ascii="Alaska" w:hAnsi="Alaska"/>
          <w:sz w:val="24"/>
          <w:szCs w:val="24"/>
        </w:rPr>
      </w:pPr>
      <w:r>
        <w:rPr>
          <w:rFonts w:ascii="Alaska" w:hAnsi="Alaska"/>
          <w:sz w:val="24"/>
          <w:szCs w:val="24"/>
        </w:rPr>
        <w:t>I</w:t>
      </w:r>
      <w:r w:rsidR="00342077" w:rsidRPr="002E0765">
        <w:rPr>
          <w:rFonts w:ascii="Alaska" w:hAnsi="Alaska"/>
          <w:sz w:val="24"/>
          <w:szCs w:val="24"/>
        </w:rPr>
        <w:t>ssuing press releases</w:t>
      </w:r>
    </w:p>
    <w:p w14:paraId="1810F955" w14:textId="77777777" w:rsidR="002E0765" w:rsidRDefault="002E0765" w:rsidP="002E0765">
      <w:pPr>
        <w:pStyle w:val="ListParagraph"/>
        <w:numPr>
          <w:ilvl w:val="0"/>
          <w:numId w:val="1"/>
        </w:numPr>
        <w:spacing w:line="360" w:lineRule="auto"/>
        <w:jc w:val="both"/>
        <w:rPr>
          <w:rFonts w:ascii="Alaska" w:hAnsi="Alaska"/>
          <w:sz w:val="24"/>
          <w:szCs w:val="24"/>
        </w:rPr>
      </w:pPr>
      <w:r>
        <w:rPr>
          <w:rFonts w:ascii="Alaska" w:hAnsi="Alaska"/>
          <w:sz w:val="24"/>
          <w:szCs w:val="24"/>
        </w:rPr>
        <w:t>P</w:t>
      </w:r>
      <w:r w:rsidR="00342077" w:rsidRPr="002E0765">
        <w:rPr>
          <w:rFonts w:ascii="Alaska" w:hAnsi="Alaska"/>
          <w:sz w:val="24"/>
          <w:szCs w:val="24"/>
        </w:rPr>
        <w:t>roviding adequate press coverage for the ministry in a positive and meaningful way</w:t>
      </w:r>
    </w:p>
    <w:p w14:paraId="48A6D20F" w14:textId="77777777" w:rsid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t xml:space="preserve">highlighting ministry </w:t>
      </w:r>
      <w:proofErr w:type="spellStart"/>
      <w:r w:rsidRPr="002E0765">
        <w:rPr>
          <w:rFonts w:ascii="Alaska" w:hAnsi="Alaska"/>
          <w:sz w:val="24"/>
          <w:szCs w:val="24"/>
        </w:rPr>
        <w:t>activitie</w:t>
      </w:r>
      <w:proofErr w:type="spellEnd"/>
    </w:p>
    <w:p w14:paraId="2288409E" w14:textId="0D9FB2F5" w:rsidR="00342077" w:rsidRPr="002E0765" w:rsidRDefault="00342077" w:rsidP="002E0765">
      <w:pPr>
        <w:pStyle w:val="ListParagraph"/>
        <w:numPr>
          <w:ilvl w:val="0"/>
          <w:numId w:val="1"/>
        </w:numPr>
        <w:spacing w:line="360" w:lineRule="auto"/>
        <w:jc w:val="both"/>
        <w:rPr>
          <w:rFonts w:ascii="Alaska" w:hAnsi="Alaska"/>
          <w:sz w:val="24"/>
          <w:szCs w:val="24"/>
        </w:rPr>
      </w:pPr>
      <w:r w:rsidRPr="002E0765">
        <w:rPr>
          <w:rFonts w:ascii="Alaska" w:hAnsi="Alaska"/>
          <w:sz w:val="24"/>
          <w:szCs w:val="24"/>
        </w:rPr>
        <w:t>advising senior management on relevant publicity programmes and creating rapport between senior management and junior staf</w:t>
      </w:r>
      <w:r w:rsidR="000968F4" w:rsidRPr="002E0765">
        <w:rPr>
          <w:rFonts w:ascii="Alaska" w:hAnsi="Alaska"/>
          <w:sz w:val="24"/>
          <w:szCs w:val="24"/>
        </w:rPr>
        <w:t>f.</w:t>
      </w:r>
    </w:p>
    <w:p w14:paraId="37309FC3" w14:textId="5D33C5EC" w:rsidR="00342077" w:rsidRDefault="00342077" w:rsidP="000968F4">
      <w:pPr>
        <w:spacing w:line="360" w:lineRule="auto"/>
        <w:ind w:firstLine="720"/>
        <w:jc w:val="both"/>
        <w:rPr>
          <w:rFonts w:ascii="Alaska" w:hAnsi="Alaska"/>
          <w:sz w:val="24"/>
          <w:szCs w:val="24"/>
        </w:rPr>
      </w:pPr>
      <w:r w:rsidRPr="000968F4">
        <w:rPr>
          <w:rFonts w:ascii="Alaska" w:hAnsi="Alaska"/>
          <w:sz w:val="24"/>
          <w:szCs w:val="24"/>
        </w:rPr>
        <w:t>Ministries and departments are. therefore, expected to maintain regular liaison through Public Relations Officers seconded to them to ensure the fullest possible publicity for any information they wish to communicate to the public through the media</w:t>
      </w:r>
      <w:r w:rsidRPr="000968F4">
        <w:rPr>
          <w:rFonts w:ascii="Alaska" w:hAnsi="Alaska"/>
          <w:sz w:val="24"/>
          <w:szCs w:val="24"/>
        </w:rPr>
        <w:t>.</w:t>
      </w:r>
    </w:p>
    <w:p w14:paraId="04F5E06E" w14:textId="77777777" w:rsidR="0057527A" w:rsidRPr="000968F4" w:rsidRDefault="0057527A" w:rsidP="0057527A">
      <w:pPr>
        <w:autoSpaceDE w:val="0"/>
        <w:autoSpaceDN w:val="0"/>
        <w:adjustRightInd w:val="0"/>
        <w:spacing w:after="0" w:line="360" w:lineRule="auto"/>
        <w:ind w:firstLine="720"/>
        <w:jc w:val="both"/>
        <w:rPr>
          <w:rFonts w:ascii="Alaska" w:hAnsi="Alaska" w:cs="Times New Roman"/>
          <w:sz w:val="24"/>
          <w:szCs w:val="24"/>
        </w:rPr>
      </w:pPr>
      <w:r w:rsidRPr="000968F4">
        <w:rPr>
          <w:rFonts w:ascii="Alaska" w:hAnsi="Alaska" w:cs="Times New Roman"/>
          <w:sz w:val="24"/>
          <w:szCs w:val="24"/>
        </w:rPr>
        <w:t>During the first World War (1914-1918), the Government of India set up a</w:t>
      </w:r>
      <w:r>
        <w:rPr>
          <w:rFonts w:ascii="Alaska" w:hAnsi="Alaska" w:cs="Times New Roman"/>
          <w:sz w:val="24"/>
          <w:szCs w:val="24"/>
        </w:rPr>
        <w:t xml:space="preserve"> </w:t>
      </w:r>
      <w:r w:rsidRPr="000968F4">
        <w:rPr>
          <w:rFonts w:ascii="Alaska" w:hAnsi="Alaska" w:cs="Times New Roman"/>
          <w:sz w:val="24"/>
          <w:szCs w:val="24"/>
        </w:rPr>
        <w:t>Central Publicity Board. This was the first organised PR/Information set-up of</w:t>
      </w:r>
      <w:r>
        <w:rPr>
          <w:rFonts w:ascii="Alaska" w:hAnsi="Alaska" w:cs="Times New Roman"/>
          <w:sz w:val="24"/>
          <w:szCs w:val="24"/>
        </w:rPr>
        <w:t xml:space="preserve"> </w:t>
      </w:r>
      <w:r w:rsidRPr="000968F4">
        <w:rPr>
          <w:rFonts w:ascii="Alaska" w:hAnsi="Alaska" w:cs="Times New Roman"/>
          <w:sz w:val="24"/>
          <w:szCs w:val="24"/>
        </w:rPr>
        <w:t>the</w:t>
      </w:r>
      <w:r>
        <w:rPr>
          <w:rFonts w:ascii="Alaska" w:hAnsi="Alaska" w:cs="Times New Roman"/>
          <w:sz w:val="24"/>
          <w:szCs w:val="24"/>
        </w:rPr>
        <w:t xml:space="preserve"> </w:t>
      </w:r>
      <w:r w:rsidRPr="000968F4">
        <w:rPr>
          <w:rFonts w:ascii="Alaska" w:hAnsi="Alaska" w:cs="Times New Roman"/>
          <w:sz w:val="24"/>
          <w:szCs w:val="24"/>
        </w:rPr>
        <w:t>Government of India. It was renamed as Central Bureau of Information, and</w:t>
      </w:r>
      <w:r>
        <w:rPr>
          <w:rFonts w:ascii="Alaska" w:hAnsi="Alaska" w:cs="Times New Roman"/>
          <w:sz w:val="24"/>
          <w:szCs w:val="24"/>
        </w:rPr>
        <w:t xml:space="preserve"> </w:t>
      </w:r>
      <w:r w:rsidRPr="000968F4">
        <w:rPr>
          <w:rFonts w:ascii="Alaska" w:hAnsi="Alaska" w:cs="Times New Roman"/>
          <w:sz w:val="24"/>
          <w:szCs w:val="24"/>
        </w:rPr>
        <w:t>afterwards</w:t>
      </w:r>
      <w:r>
        <w:rPr>
          <w:rFonts w:ascii="Alaska" w:hAnsi="Alaska" w:cs="Times New Roman"/>
          <w:sz w:val="24"/>
          <w:szCs w:val="24"/>
        </w:rPr>
        <w:t xml:space="preserve"> </w:t>
      </w:r>
      <w:r w:rsidRPr="000968F4">
        <w:rPr>
          <w:rFonts w:ascii="Alaska" w:hAnsi="Alaska" w:cs="Times New Roman"/>
          <w:sz w:val="24"/>
          <w:szCs w:val="24"/>
        </w:rPr>
        <w:t>renamed as Bureau of Public Information, and functioned as a link</w:t>
      </w:r>
      <w:r>
        <w:rPr>
          <w:rFonts w:ascii="Alaska" w:hAnsi="Alaska" w:cs="Times New Roman"/>
          <w:sz w:val="24"/>
          <w:szCs w:val="24"/>
        </w:rPr>
        <w:t xml:space="preserve"> </w:t>
      </w:r>
      <w:r w:rsidRPr="000968F4">
        <w:rPr>
          <w:rFonts w:ascii="Alaska" w:hAnsi="Alaska" w:cs="Times New Roman"/>
          <w:sz w:val="24"/>
          <w:szCs w:val="24"/>
        </w:rPr>
        <w:t>between the Government and the Press. One of the items on its agenda was to find out where the action of the Government was criticised. In today’s parlance,</w:t>
      </w:r>
      <w:r>
        <w:rPr>
          <w:rFonts w:ascii="Alaska" w:hAnsi="Alaska" w:cs="Times New Roman"/>
          <w:sz w:val="24"/>
          <w:szCs w:val="24"/>
        </w:rPr>
        <w:t xml:space="preserve"> </w:t>
      </w:r>
      <w:r w:rsidRPr="000968F4">
        <w:rPr>
          <w:rFonts w:ascii="Alaska" w:hAnsi="Alaska" w:cs="Times New Roman"/>
          <w:sz w:val="24"/>
          <w:szCs w:val="24"/>
        </w:rPr>
        <w:t>we call it “feedback”.</w:t>
      </w:r>
    </w:p>
    <w:p w14:paraId="67AFA0BE" w14:textId="77777777" w:rsidR="0057527A" w:rsidRPr="000968F4" w:rsidRDefault="0057527A" w:rsidP="0057527A">
      <w:pPr>
        <w:autoSpaceDE w:val="0"/>
        <w:autoSpaceDN w:val="0"/>
        <w:adjustRightInd w:val="0"/>
        <w:spacing w:after="0" w:line="360" w:lineRule="auto"/>
        <w:ind w:firstLine="720"/>
        <w:jc w:val="both"/>
        <w:rPr>
          <w:rFonts w:ascii="Alaska" w:hAnsi="Alaska" w:cs="Times New Roman"/>
          <w:sz w:val="24"/>
          <w:szCs w:val="24"/>
        </w:rPr>
      </w:pPr>
      <w:r w:rsidRPr="000968F4">
        <w:rPr>
          <w:rFonts w:ascii="Alaska" w:hAnsi="Alaska" w:cs="Times New Roman"/>
          <w:sz w:val="24"/>
          <w:szCs w:val="24"/>
        </w:rPr>
        <w:t>After Independence, in 1947, the Government of India set up the Ministry of</w:t>
      </w:r>
    </w:p>
    <w:p w14:paraId="57B68F7C" w14:textId="77777777" w:rsidR="0057527A" w:rsidRPr="000968F4" w:rsidRDefault="0057527A" w:rsidP="0057527A">
      <w:pPr>
        <w:autoSpaceDE w:val="0"/>
        <w:autoSpaceDN w:val="0"/>
        <w:adjustRightInd w:val="0"/>
        <w:spacing w:after="0" w:line="360" w:lineRule="auto"/>
        <w:jc w:val="both"/>
        <w:rPr>
          <w:rFonts w:ascii="Alaska" w:hAnsi="Alaska" w:cs="Times New Roman"/>
          <w:sz w:val="24"/>
          <w:szCs w:val="24"/>
        </w:rPr>
      </w:pPr>
      <w:r w:rsidRPr="000968F4">
        <w:rPr>
          <w:rFonts w:ascii="Alaska" w:hAnsi="Alaska" w:cs="Times New Roman"/>
          <w:sz w:val="24"/>
          <w:szCs w:val="24"/>
        </w:rPr>
        <w:t>Information and Broadcasting, employing professionals to look after the function</w:t>
      </w:r>
    </w:p>
    <w:p w14:paraId="263CC8F3" w14:textId="11AB688F" w:rsidR="0057527A" w:rsidRPr="000968F4" w:rsidRDefault="0057527A" w:rsidP="0057527A">
      <w:pPr>
        <w:spacing w:line="360" w:lineRule="auto"/>
        <w:ind w:firstLine="720"/>
        <w:jc w:val="both"/>
        <w:rPr>
          <w:rFonts w:ascii="Alaska" w:hAnsi="Alaska"/>
          <w:sz w:val="24"/>
          <w:szCs w:val="24"/>
        </w:rPr>
      </w:pPr>
      <w:r w:rsidRPr="000968F4">
        <w:rPr>
          <w:rFonts w:ascii="Alaska" w:hAnsi="Alaska" w:cs="Times New Roman"/>
          <w:sz w:val="24"/>
          <w:szCs w:val="24"/>
        </w:rPr>
        <w:t>of public relations.</w:t>
      </w:r>
    </w:p>
    <w:p w14:paraId="4FABCAC8" w14:textId="42CC9E7F" w:rsidR="002E0765" w:rsidRDefault="002E0765" w:rsidP="002E0765">
      <w:pPr>
        <w:autoSpaceDE w:val="0"/>
        <w:autoSpaceDN w:val="0"/>
        <w:adjustRightInd w:val="0"/>
        <w:spacing w:after="0" w:line="360" w:lineRule="auto"/>
        <w:jc w:val="both"/>
        <w:rPr>
          <w:rFonts w:ascii="Alaska" w:hAnsi="Alaska" w:cs="Times New Roman"/>
          <w:sz w:val="24"/>
          <w:szCs w:val="24"/>
        </w:rPr>
      </w:pPr>
      <w:r w:rsidRPr="002E0765">
        <w:rPr>
          <w:rFonts w:ascii="Alaska" w:hAnsi="Alaska" w:cs="Times New Roman"/>
          <w:sz w:val="24"/>
          <w:szCs w:val="24"/>
        </w:rPr>
        <w:lastRenderedPageBreak/>
        <w:t>T</w:t>
      </w:r>
      <w:r w:rsidRPr="002E0765">
        <w:rPr>
          <w:rFonts w:ascii="Alaska" w:hAnsi="Alaska" w:cs="Times New Roman"/>
          <w:sz w:val="24"/>
          <w:szCs w:val="24"/>
        </w:rPr>
        <w:t>here are specialised units in this Ministry which handle</w:t>
      </w:r>
      <w:r w:rsidRPr="002E0765">
        <w:rPr>
          <w:rFonts w:ascii="Alaska" w:hAnsi="Alaska" w:cs="Times New Roman"/>
          <w:sz w:val="24"/>
          <w:szCs w:val="24"/>
        </w:rPr>
        <w:t xml:space="preserve"> </w:t>
      </w:r>
      <w:r w:rsidRPr="002E0765">
        <w:rPr>
          <w:rFonts w:ascii="Alaska" w:hAnsi="Alaska" w:cs="Times New Roman"/>
          <w:sz w:val="24"/>
          <w:szCs w:val="24"/>
        </w:rPr>
        <w:t>the public information of the government of India. They are called ‘media units’</w:t>
      </w:r>
      <w:r w:rsidRPr="002E0765">
        <w:rPr>
          <w:rFonts w:ascii="Alaska" w:hAnsi="Alaska" w:cs="Times New Roman"/>
          <w:sz w:val="24"/>
          <w:szCs w:val="24"/>
        </w:rPr>
        <w:t xml:space="preserve"> </w:t>
      </w:r>
      <w:r w:rsidRPr="002E0765">
        <w:rPr>
          <w:rFonts w:ascii="Alaska" w:hAnsi="Alaska" w:cs="Times New Roman"/>
          <w:sz w:val="24"/>
          <w:szCs w:val="24"/>
        </w:rPr>
        <w:t>and inform people about the plans and programmes of the government.</w:t>
      </w:r>
    </w:p>
    <w:p w14:paraId="3EE94D72" w14:textId="174CEA0E" w:rsidR="00DD4D37" w:rsidRPr="00DD4D37" w:rsidRDefault="00DD4D37" w:rsidP="002E0765">
      <w:pPr>
        <w:autoSpaceDE w:val="0"/>
        <w:autoSpaceDN w:val="0"/>
        <w:adjustRightInd w:val="0"/>
        <w:spacing w:after="0" w:line="360" w:lineRule="auto"/>
        <w:jc w:val="both"/>
        <w:rPr>
          <w:rFonts w:ascii="Alaska" w:hAnsi="Alaska" w:cs="Times New Roman"/>
          <w:b/>
          <w:sz w:val="24"/>
          <w:szCs w:val="24"/>
        </w:rPr>
      </w:pPr>
      <w:r w:rsidRPr="00DD4D37">
        <w:rPr>
          <w:rFonts w:ascii="Alaska" w:hAnsi="Alaska"/>
          <w:b/>
          <w:color w:val="000000"/>
          <w:sz w:val="24"/>
          <w:szCs w:val="24"/>
        </w:rPr>
        <w:t>Bureau of Outreach and Communication</w:t>
      </w:r>
    </w:p>
    <w:p w14:paraId="0A80CF60" w14:textId="77777777" w:rsidR="0057527A" w:rsidRDefault="00075858" w:rsidP="00DD4D37">
      <w:pPr>
        <w:pStyle w:val="webdata"/>
        <w:spacing w:line="360" w:lineRule="auto"/>
        <w:jc w:val="both"/>
        <w:rPr>
          <w:rFonts w:ascii="Alaska" w:hAnsi="Alaska"/>
          <w:color w:val="000000"/>
        </w:rPr>
      </w:pPr>
      <w:r w:rsidRPr="00DD4D37">
        <w:rPr>
          <w:rFonts w:ascii="Alaska" w:hAnsi="Alaska"/>
          <w:color w:val="000000"/>
        </w:rPr>
        <w:t xml:space="preserve">Bureau of Outreach and Communication (BOC) was set up on 8th December, 2017 by integration of erstwhile Directorate of Advertising and Visual Publicity (DAVP), Directorate of Field Publicity (DFP) and Song &amp; Drama Division (S&amp;DD). </w:t>
      </w:r>
    </w:p>
    <w:p w14:paraId="61E2D16F" w14:textId="77777777" w:rsidR="0057527A" w:rsidRDefault="00075858" w:rsidP="00DD4D37">
      <w:pPr>
        <w:pStyle w:val="webdata"/>
        <w:numPr>
          <w:ilvl w:val="0"/>
          <w:numId w:val="4"/>
        </w:numPr>
        <w:spacing w:line="360" w:lineRule="auto"/>
        <w:jc w:val="both"/>
        <w:rPr>
          <w:rFonts w:ascii="Alaska" w:hAnsi="Alaska"/>
          <w:color w:val="000000"/>
        </w:rPr>
      </w:pPr>
      <w:r w:rsidRPr="00DD4D37">
        <w:rPr>
          <w:rFonts w:ascii="Alaska" w:hAnsi="Alaska"/>
          <w:color w:val="000000"/>
        </w:rPr>
        <w:t xml:space="preserve">The Bureau aims at providing </w:t>
      </w:r>
      <w:proofErr w:type="gramStart"/>
      <w:r w:rsidRPr="00DD4D37">
        <w:rPr>
          <w:rFonts w:ascii="Alaska" w:hAnsi="Alaska"/>
          <w:color w:val="000000"/>
        </w:rPr>
        <w:t>a 360 degrees communication solutions</w:t>
      </w:r>
      <w:proofErr w:type="gramEnd"/>
      <w:r w:rsidRPr="00DD4D37">
        <w:rPr>
          <w:rFonts w:ascii="Alaska" w:hAnsi="Alaska"/>
          <w:color w:val="000000"/>
        </w:rPr>
        <w:t xml:space="preserve"> to the Ministries/Departments/ Public Sector Undertakings (PSUs)/autonomous bodies.</w:t>
      </w:r>
    </w:p>
    <w:p w14:paraId="18207BF1" w14:textId="77777777" w:rsidR="0057527A"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 xml:space="preserve">It acts as an advisory body to Government on media strategy. </w:t>
      </w:r>
    </w:p>
    <w:p w14:paraId="5EC3EF5C" w14:textId="77777777" w:rsidR="0057527A"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With 23 Regional Outreach Bureaus (ROBs) and 148 Field Outreach Bureaus (FOBs)</w:t>
      </w:r>
    </w:p>
    <w:p w14:paraId="2406735E" w14:textId="77777777" w:rsidR="0057527A"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 xml:space="preserve">BOC is engaged in educating people, both rural and urban, about the Government’s policies and programmes to evoke their participation in developmental activities. </w:t>
      </w:r>
    </w:p>
    <w:p w14:paraId="3E2D9ED7" w14:textId="77777777" w:rsidR="0057527A"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This is ensured by the Bureau using different vehicles of communication viz. Print Media advertising, Audio Visual Campaigns, dissemination through Exhibitions, Outdoor Campaigns and New Media etc.</w:t>
      </w:r>
    </w:p>
    <w:p w14:paraId="0CF7ABCE" w14:textId="77777777" w:rsidR="0057527A"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 xml:space="preserve">Branding of the Government as prime facilitator of people’s empowerment and positioning of messages through Print, Audio-Visual, Outdoor, Digital Media to realize the same, is BOC’s mandate. </w:t>
      </w:r>
    </w:p>
    <w:p w14:paraId="16A7AE9C" w14:textId="77777777" w:rsidR="006076A6" w:rsidRDefault="00075858" w:rsidP="00DD4D37">
      <w:pPr>
        <w:pStyle w:val="webdata"/>
        <w:numPr>
          <w:ilvl w:val="0"/>
          <w:numId w:val="4"/>
        </w:numPr>
        <w:spacing w:line="360" w:lineRule="auto"/>
        <w:jc w:val="both"/>
        <w:rPr>
          <w:rFonts w:ascii="Alaska" w:hAnsi="Alaska"/>
          <w:color w:val="000000"/>
        </w:rPr>
      </w:pPr>
      <w:r w:rsidRPr="0057527A">
        <w:rPr>
          <w:rFonts w:ascii="Alaska" w:hAnsi="Alaska"/>
          <w:color w:val="000000"/>
        </w:rPr>
        <w:t>The Policy guidelines have been adapted in sync with emerging media scenario in order to maximize the reach of information dissemination.</w:t>
      </w:r>
    </w:p>
    <w:p w14:paraId="1CE4AE5F"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lastRenderedPageBreak/>
        <w:t>Advertising and Visual communication Division (erstwhile DAVP) of BOC is the nodal division of BOC for dissemination of information about various schemes and policies of different Ministries &amp; Departments of Government of India, Public Sector Undertakings (PSUs) and autonomous body.</w:t>
      </w:r>
    </w:p>
    <w:p w14:paraId="16E43C54"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It undertakes campaigns to inform and educate rural and urban people about the Government’s policies and programmes through available vehicles of communication viz. Print, Audio Visual, Outdoor, Digital and New Media.</w:t>
      </w:r>
    </w:p>
    <w:p w14:paraId="243A7212"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Folk Communication Division of BOC carries out inter-personal communication through live media utilizing wide range of performing arts such as Drama, Dance-Drama, Composite-Programme, Puppetry, Ballets, Operas, Folk and Traditional Recitals, Mythological Recital and other Local Folk &amp; Traditional Forms maximizing outreach of Policies, Programmes and Schemes of the Government.</w:t>
      </w:r>
    </w:p>
    <w:p w14:paraId="12662AEB"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The main function is to create awareness and ensure emotional receptivity with the sense of belongingness and ownership.</w:t>
      </w:r>
    </w:p>
    <w:p w14:paraId="4DCF6667"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 xml:space="preserve">Regional Outreach Bureau (ROBs) and Field Outreach Bureau (FOBs) accordingly seek to empower people through information to enable them to avail the benefits from such programmes/schemes. It organizes ground activation and outreach programmes. </w:t>
      </w:r>
    </w:p>
    <w:p w14:paraId="56DC03DA"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Special Outreach Programmes (SOPs) are organized with the support of various stakeholders viz. the State Government and local functionaries, society groups etc.</w:t>
      </w:r>
    </w:p>
    <w:p w14:paraId="1D9DB0AA" w14:textId="77777777" w:rsid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 xml:space="preserve">As they are in the local language and at nearby venues, the impact of these communication programmes is more and it enables a greater understanding of the Government’s schemes among the masses. </w:t>
      </w:r>
    </w:p>
    <w:p w14:paraId="6CA4BA42" w14:textId="518CB236" w:rsidR="00075858" w:rsidRPr="006076A6" w:rsidRDefault="00075858" w:rsidP="00DD4D37">
      <w:pPr>
        <w:pStyle w:val="webdata"/>
        <w:numPr>
          <w:ilvl w:val="0"/>
          <w:numId w:val="4"/>
        </w:numPr>
        <w:spacing w:line="360" w:lineRule="auto"/>
        <w:jc w:val="both"/>
        <w:rPr>
          <w:rFonts w:ascii="Alaska" w:hAnsi="Alaska"/>
          <w:color w:val="000000"/>
        </w:rPr>
      </w:pPr>
      <w:r w:rsidRPr="006076A6">
        <w:rPr>
          <w:rFonts w:ascii="Alaska" w:hAnsi="Alaska"/>
          <w:color w:val="000000"/>
        </w:rPr>
        <w:t>These efforts are complemented by use of traditional and folk media and other conventional and non-conventional methods</w:t>
      </w:r>
    </w:p>
    <w:p w14:paraId="5D04B2DC"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5" w:tgtFrame="_blank" w:history="1">
        <w:r w:rsidRPr="00DD4D37">
          <w:rPr>
            <w:rFonts w:ascii="Verdana" w:eastAsia="Times New Roman" w:hAnsi="Verdana" w:cs="Times New Roman"/>
            <w:color w:val="000000"/>
            <w:sz w:val="17"/>
            <w:szCs w:val="17"/>
            <w:u w:val="single"/>
            <w:lang w:eastAsia="en-IN"/>
          </w:rPr>
          <w:t>1. All India Radio (AIR)</w:t>
        </w:r>
      </w:hyperlink>
    </w:p>
    <w:p w14:paraId="184E995C"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1A5E266E"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6" w:tgtFrame="_blank" w:history="1">
        <w:r w:rsidRPr="00DD4D37">
          <w:rPr>
            <w:rFonts w:ascii="Verdana" w:eastAsia="Times New Roman" w:hAnsi="Verdana" w:cs="Times New Roman"/>
            <w:color w:val="000000"/>
            <w:sz w:val="17"/>
            <w:szCs w:val="17"/>
            <w:u w:val="single"/>
            <w:lang w:eastAsia="en-IN"/>
          </w:rPr>
          <w:t xml:space="preserve">2. </w:t>
        </w:r>
        <w:proofErr w:type="spellStart"/>
        <w:r w:rsidRPr="00DD4D37">
          <w:rPr>
            <w:rFonts w:ascii="Verdana" w:eastAsia="Times New Roman" w:hAnsi="Verdana" w:cs="Times New Roman"/>
            <w:color w:val="000000"/>
            <w:sz w:val="17"/>
            <w:szCs w:val="17"/>
            <w:u w:val="single"/>
            <w:lang w:eastAsia="en-IN"/>
          </w:rPr>
          <w:t>Doordarshan</w:t>
        </w:r>
        <w:proofErr w:type="spellEnd"/>
        <w:r w:rsidRPr="00DD4D37">
          <w:rPr>
            <w:rFonts w:ascii="Verdana" w:eastAsia="Times New Roman" w:hAnsi="Verdana" w:cs="Times New Roman"/>
            <w:color w:val="000000"/>
            <w:sz w:val="17"/>
            <w:szCs w:val="17"/>
            <w:u w:val="single"/>
            <w:lang w:eastAsia="en-IN"/>
          </w:rPr>
          <w:t xml:space="preserve"> (DDN)</w:t>
        </w:r>
      </w:hyperlink>
    </w:p>
    <w:p w14:paraId="28F512CB"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5CDEBE80"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7" w:tgtFrame="_blank" w:history="1">
        <w:r w:rsidRPr="00DD4D37">
          <w:rPr>
            <w:rFonts w:ascii="Verdana" w:eastAsia="Times New Roman" w:hAnsi="Verdana" w:cs="Times New Roman"/>
            <w:color w:val="000000"/>
            <w:sz w:val="17"/>
            <w:szCs w:val="17"/>
            <w:u w:val="single"/>
            <w:lang w:eastAsia="en-IN"/>
          </w:rPr>
          <w:t>3. Press Information Bureau (PIB)</w:t>
        </w:r>
      </w:hyperlink>
    </w:p>
    <w:p w14:paraId="683F1CA6"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583AF893"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8" w:tgtFrame="_blank" w:history="1">
        <w:r w:rsidRPr="00DD4D37">
          <w:rPr>
            <w:rFonts w:ascii="Verdana" w:eastAsia="Times New Roman" w:hAnsi="Verdana" w:cs="Times New Roman"/>
            <w:color w:val="000000"/>
            <w:sz w:val="17"/>
            <w:szCs w:val="17"/>
            <w:u w:val="single"/>
            <w:lang w:eastAsia="en-IN"/>
          </w:rPr>
          <w:t>4. Registrar of Newspapers for India (RNI)</w:t>
        </w:r>
      </w:hyperlink>
    </w:p>
    <w:p w14:paraId="695F0B4C"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7E415206"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9" w:tgtFrame="_blank" w:history="1">
        <w:r w:rsidRPr="00DD4D37">
          <w:rPr>
            <w:rFonts w:ascii="Verdana" w:eastAsia="Times New Roman" w:hAnsi="Verdana" w:cs="Times New Roman"/>
            <w:color w:val="000000"/>
            <w:sz w:val="17"/>
            <w:szCs w:val="17"/>
            <w:u w:val="single"/>
            <w:lang w:eastAsia="en-IN"/>
          </w:rPr>
          <w:t>5. Directorate of Film Festivals (DFF)</w:t>
        </w:r>
      </w:hyperlink>
    </w:p>
    <w:p w14:paraId="2AF4B434"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31563BFC" w14:textId="27147E1E" w:rsidR="00DD4D37" w:rsidRPr="00DD4D37" w:rsidRDefault="00DD4D37" w:rsidP="00ED4258">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noProof/>
          <w:color w:val="000000"/>
          <w:sz w:val="17"/>
          <w:szCs w:val="17"/>
          <w:lang w:eastAsia="en-IN"/>
        </w:rPr>
        <mc:AlternateContent>
          <mc:Choice Requires="wps">
            <w:drawing>
              <wp:inline distT="0" distB="0" distL="0" distR="0" wp14:anchorId="2F835947" wp14:editId="1C93C61D">
                <wp:extent cx="304800" cy="304800"/>
                <wp:effectExtent l="0" t="0" r="0" b="0"/>
                <wp:docPr id="1" name="Rectangle 1" descr="http://www.davp.nic.in/images/navar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A8B8A" id="Rectangle 1" o:spid="_x0000_s1026" alt="http://www.davp.nic.in/images/navarr.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Na9uzVAgAA6AUAAA4AAAAAAAAAAAAAAAAALgIAAGRycy9lMm9Eb2Mu&#10;eG1sUEsBAi0AFAAGAAgAAAAhAEyg6SzYAAAAAwEAAA8AAAAAAAAAAAAAAAAALwUAAGRycy9kb3du&#10;cmV2LnhtbFBLBQYAAAAABAAEAPMAAAA0BgAAAAA=&#10;" filled="f" stroked="f">
                <o:lock v:ext="edit" aspectratio="t"/>
                <w10:anchorlock/>
              </v:rect>
            </w:pict>
          </mc:Fallback>
        </mc:AlternateContent>
      </w:r>
      <w:r>
        <w:rPr>
          <w:rFonts w:ascii="Verdana" w:eastAsia="Times New Roman" w:hAnsi="Verdana" w:cs="Times New Roman"/>
          <w:color w:val="000000"/>
          <w:sz w:val="17"/>
          <w:szCs w:val="17"/>
          <w:lang w:eastAsia="en-IN"/>
        </w:rPr>
        <w:t xml:space="preserve">Directorate of </w:t>
      </w:r>
      <w:proofErr w:type="gramStart"/>
      <w:r>
        <w:rPr>
          <w:rFonts w:ascii="Verdana" w:eastAsia="Times New Roman" w:hAnsi="Verdana" w:cs="Times New Roman"/>
          <w:color w:val="000000"/>
          <w:sz w:val="17"/>
          <w:szCs w:val="17"/>
          <w:lang w:eastAsia="en-IN"/>
        </w:rPr>
        <w:t>Field  Publicity</w:t>
      </w:r>
      <w:proofErr w:type="gramEnd"/>
      <w:r>
        <w:rPr>
          <w:rFonts w:ascii="Verdana" w:eastAsia="Times New Roman" w:hAnsi="Verdana" w:cs="Times New Roman"/>
          <w:color w:val="000000"/>
          <w:sz w:val="17"/>
          <w:szCs w:val="17"/>
          <w:lang w:eastAsia="en-IN"/>
        </w:rPr>
        <w:t xml:space="preserve"> </w:t>
      </w:r>
    </w:p>
    <w:p w14:paraId="54480BA3"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0" w:tgtFrame="_blank" w:history="1">
        <w:r w:rsidRPr="00DD4D37">
          <w:rPr>
            <w:rFonts w:ascii="Verdana" w:eastAsia="Times New Roman" w:hAnsi="Verdana" w:cs="Times New Roman"/>
            <w:color w:val="000000"/>
            <w:sz w:val="17"/>
            <w:szCs w:val="17"/>
            <w:u w:val="single"/>
            <w:lang w:eastAsia="en-IN"/>
          </w:rPr>
          <w:t>7. Song &amp; Drama Division (S&amp;DD)</w:t>
        </w:r>
      </w:hyperlink>
    </w:p>
    <w:p w14:paraId="6AF344ED"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11A83AB3"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1" w:tgtFrame="_blank" w:history="1">
        <w:r w:rsidRPr="00DD4D37">
          <w:rPr>
            <w:rFonts w:ascii="Verdana" w:eastAsia="Times New Roman" w:hAnsi="Verdana" w:cs="Times New Roman"/>
            <w:color w:val="000000"/>
            <w:sz w:val="17"/>
            <w:szCs w:val="17"/>
            <w:u w:val="single"/>
            <w:lang w:eastAsia="en-IN"/>
          </w:rPr>
          <w:t>8. Publications Division</w:t>
        </w:r>
      </w:hyperlink>
    </w:p>
    <w:p w14:paraId="7DE0AF94"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2FBCB6B4"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2" w:tgtFrame="_blank" w:history="1">
        <w:r w:rsidRPr="00DD4D37">
          <w:rPr>
            <w:rFonts w:ascii="Verdana" w:eastAsia="Times New Roman" w:hAnsi="Verdana" w:cs="Times New Roman"/>
            <w:color w:val="000000"/>
            <w:sz w:val="17"/>
            <w:szCs w:val="17"/>
            <w:u w:val="single"/>
            <w:lang w:eastAsia="en-IN"/>
          </w:rPr>
          <w:t>9. Research, Reference &amp; Training Division (RR&amp;TD)</w:t>
        </w:r>
      </w:hyperlink>
    </w:p>
    <w:p w14:paraId="75B9EDA1"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78DE3C4F"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3" w:tgtFrame="_blank" w:history="1">
        <w:r w:rsidRPr="00DD4D37">
          <w:rPr>
            <w:rFonts w:ascii="Verdana" w:eastAsia="Times New Roman" w:hAnsi="Verdana" w:cs="Times New Roman"/>
            <w:color w:val="000000"/>
            <w:sz w:val="17"/>
            <w:szCs w:val="17"/>
            <w:u w:val="single"/>
            <w:lang w:eastAsia="en-IN"/>
          </w:rPr>
          <w:t>10. Photo Division</w:t>
        </w:r>
      </w:hyperlink>
    </w:p>
    <w:p w14:paraId="00BCA89A"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609CBFD6"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4" w:tgtFrame="_blank" w:history="1">
        <w:r w:rsidRPr="00DD4D37">
          <w:rPr>
            <w:rFonts w:ascii="Verdana" w:eastAsia="Times New Roman" w:hAnsi="Verdana" w:cs="Times New Roman"/>
            <w:color w:val="000000"/>
            <w:sz w:val="17"/>
            <w:szCs w:val="17"/>
            <w:u w:val="single"/>
            <w:lang w:eastAsia="en-IN"/>
          </w:rPr>
          <w:t>11. Films Division</w:t>
        </w:r>
      </w:hyperlink>
    </w:p>
    <w:p w14:paraId="78784ECE"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3A7426E1"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5" w:tgtFrame="_blank" w:history="1">
        <w:r w:rsidRPr="00DD4D37">
          <w:rPr>
            <w:rFonts w:ascii="Verdana" w:eastAsia="Times New Roman" w:hAnsi="Verdana" w:cs="Times New Roman"/>
            <w:color w:val="000000"/>
            <w:sz w:val="17"/>
            <w:szCs w:val="17"/>
            <w:u w:val="single"/>
            <w:lang w:eastAsia="en-IN"/>
          </w:rPr>
          <w:t>12. Press Council of India</w:t>
        </w:r>
      </w:hyperlink>
    </w:p>
    <w:p w14:paraId="15044AE6"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60BA2621"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6" w:tgtFrame="_blank" w:history="1">
        <w:r w:rsidRPr="00DD4D37">
          <w:rPr>
            <w:rFonts w:ascii="Verdana" w:eastAsia="Times New Roman" w:hAnsi="Verdana" w:cs="Times New Roman"/>
            <w:color w:val="000000"/>
            <w:sz w:val="17"/>
            <w:szCs w:val="17"/>
            <w:u w:val="single"/>
            <w:lang w:eastAsia="en-IN"/>
          </w:rPr>
          <w:t>13. Children's Film Society</w:t>
        </w:r>
      </w:hyperlink>
    </w:p>
    <w:p w14:paraId="6055B241"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52A44187"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7" w:tgtFrame="_blank" w:history="1">
        <w:r w:rsidRPr="00DD4D37">
          <w:rPr>
            <w:rFonts w:ascii="Verdana" w:eastAsia="Times New Roman" w:hAnsi="Verdana" w:cs="Times New Roman"/>
            <w:color w:val="000000"/>
            <w:sz w:val="17"/>
            <w:szCs w:val="17"/>
            <w:u w:val="single"/>
            <w:lang w:eastAsia="en-IN"/>
          </w:rPr>
          <w:t>14. National Film Development Corporation</w:t>
        </w:r>
      </w:hyperlink>
      <w:bookmarkStart w:id="0" w:name="_GoBack"/>
      <w:bookmarkEnd w:id="0"/>
    </w:p>
    <w:p w14:paraId="0272B0B0"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04F0FED9"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hyperlink r:id="rId18" w:tgtFrame="_blank" w:history="1">
        <w:r w:rsidRPr="00DD4D37">
          <w:rPr>
            <w:rFonts w:ascii="Verdana" w:eastAsia="Times New Roman" w:hAnsi="Verdana" w:cs="Times New Roman"/>
            <w:color w:val="000000"/>
            <w:sz w:val="17"/>
            <w:szCs w:val="17"/>
            <w:u w:val="single"/>
            <w:lang w:eastAsia="en-IN"/>
          </w:rPr>
          <w:t>15. Broadcasting Engineering Consultant India Limited</w:t>
        </w:r>
      </w:hyperlink>
    </w:p>
    <w:p w14:paraId="2C6D7313" w14:textId="77777777" w:rsidR="00DD4D37" w:rsidRPr="00DD4D37" w:rsidRDefault="00DD4D37" w:rsidP="00DD4D37">
      <w:pPr>
        <w:numPr>
          <w:ilvl w:val="0"/>
          <w:numId w:val="3"/>
        </w:numPr>
        <w:spacing w:after="0" w:line="240" w:lineRule="auto"/>
        <w:ind w:left="0"/>
        <w:jc w:val="both"/>
        <w:rPr>
          <w:rFonts w:ascii="Verdana" w:eastAsia="Times New Roman" w:hAnsi="Verdana" w:cs="Times New Roman"/>
          <w:color w:val="000000"/>
          <w:sz w:val="17"/>
          <w:szCs w:val="17"/>
          <w:lang w:eastAsia="en-IN"/>
        </w:rPr>
      </w:pPr>
      <w:r w:rsidRPr="00DD4D37">
        <w:rPr>
          <w:rFonts w:ascii="Verdana" w:eastAsia="Times New Roman" w:hAnsi="Verdana" w:cs="Times New Roman"/>
          <w:color w:val="000000"/>
          <w:sz w:val="17"/>
          <w:szCs w:val="17"/>
          <w:lang w:eastAsia="en-IN"/>
        </w:rPr>
        <w:t> </w:t>
      </w:r>
    </w:p>
    <w:p w14:paraId="76E1A7C3" w14:textId="77777777" w:rsidR="00075858" w:rsidRPr="002E0765" w:rsidRDefault="00075858" w:rsidP="002E0765">
      <w:pPr>
        <w:autoSpaceDE w:val="0"/>
        <w:autoSpaceDN w:val="0"/>
        <w:adjustRightInd w:val="0"/>
        <w:spacing w:after="0" w:line="360" w:lineRule="auto"/>
        <w:jc w:val="both"/>
        <w:rPr>
          <w:rFonts w:ascii="Alaska" w:hAnsi="Alaska" w:cs="Times New Roman"/>
          <w:sz w:val="24"/>
          <w:szCs w:val="24"/>
        </w:rPr>
      </w:pPr>
    </w:p>
    <w:p w14:paraId="3AD1E40D" w14:textId="77777777" w:rsidR="00075858" w:rsidRDefault="002E0765"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All India Radio (AIR)</w:t>
      </w:r>
    </w:p>
    <w:p w14:paraId="1BB67FBE" w14:textId="7BD0469E"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Pr>
          <w:rStyle w:val="Emphasis"/>
          <w:rFonts w:ascii="Arial" w:hAnsi="Arial" w:cs="Arial"/>
          <w:b/>
          <w:bCs/>
          <w:i w:val="0"/>
          <w:iCs w:val="0"/>
          <w:color w:val="6A6A6A"/>
          <w:sz w:val="21"/>
          <w:szCs w:val="21"/>
          <w:shd w:val="clear" w:color="auto" w:fill="FFFFFF"/>
        </w:rPr>
        <w:t>Directorate</w:t>
      </w:r>
      <w:r>
        <w:rPr>
          <w:rFonts w:ascii="Arial" w:hAnsi="Arial" w:cs="Arial"/>
          <w:color w:val="545454"/>
          <w:sz w:val="21"/>
          <w:szCs w:val="21"/>
          <w:shd w:val="clear" w:color="auto" w:fill="FFFFFF"/>
        </w:rPr>
        <w:t> of </w:t>
      </w:r>
      <w:r>
        <w:rPr>
          <w:rStyle w:val="Emphasis"/>
          <w:rFonts w:ascii="Arial" w:hAnsi="Arial" w:cs="Arial"/>
          <w:b/>
          <w:bCs/>
          <w:i w:val="0"/>
          <w:iCs w:val="0"/>
          <w:color w:val="6A6A6A"/>
          <w:sz w:val="21"/>
          <w:szCs w:val="21"/>
          <w:shd w:val="clear" w:color="auto" w:fill="FFFFFF"/>
        </w:rPr>
        <w:t>Advertising</w:t>
      </w:r>
      <w:r>
        <w:rPr>
          <w:rFonts w:ascii="Arial" w:hAnsi="Arial" w:cs="Arial"/>
          <w:color w:val="545454"/>
          <w:sz w:val="21"/>
          <w:szCs w:val="21"/>
          <w:shd w:val="clear" w:color="auto" w:fill="FFFFFF"/>
        </w:rPr>
        <w:t> and </w:t>
      </w:r>
      <w:r>
        <w:rPr>
          <w:rStyle w:val="Emphasis"/>
          <w:rFonts w:ascii="Arial" w:hAnsi="Arial" w:cs="Arial"/>
          <w:b/>
          <w:bCs/>
          <w:i w:val="0"/>
          <w:iCs w:val="0"/>
          <w:color w:val="6A6A6A"/>
          <w:sz w:val="21"/>
          <w:szCs w:val="21"/>
          <w:shd w:val="clear" w:color="auto" w:fill="FFFFFF"/>
        </w:rPr>
        <w:t>Visual Publicity</w:t>
      </w:r>
      <w:r>
        <w:rPr>
          <w:rFonts w:ascii="Arial" w:hAnsi="Arial" w:cs="Arial"/>
          <w:color w:val="545454"/>
          <w:sz w:val="21"/>
          <w:szCs w:val="21"/>
          <w:shd w:val="clear" w:color="auto" w:fill="FFFFFF"/>
        </w:rPr>
        <w:t> (DAVP)</w:t>
      </w:r>
    </w:p>
    <w:p w14:paraId="2FBF3434" w14:textId="77777777"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Directorate of Film Publicity</w:t>
      </w:r>
    </w:p>
    <w:p w14:paraId="0E790E26" w14:textId="7EB375D9" w:rsidR="00075858" w:rsidRDefault="00075858" w:rsidP="002E0765">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Directorate of Film Festivals</w:t>
      </w:r>
    </w:p>
    <w:p w14:paraId="6F61A0D6" w14:textId="2E978625" w:rsidR="002E0765" w:rsidRDefault="002E0765" w:rsidP="002E0765">
      <w:pPr>
        <w:pStyle w:val="ListParagraph"/>
        <w:numPr>
          <w:ilvl w:val="0"/>
          <w:numId w:val="2"/>
        </w:numPr>
        <w:autoSpaceDE w:val="0"/>
        <w:autoSpaceDN w:val="0"/>
        <w:adjustRightInd w:val="0"/>
        <w:spacing w:after="0" w:line="360" w:lineRule="auto"/>
        <w:rPr>
          <w:rFonts w:ascii="Alaska" w:hAnsi="Alaska" w:cs="Times New Roman"/>
          <w:sz w:val="24"/>
          <w:szCs w:val="24"/>
        </w:rPr>
      </w:pPr>
      <w:proofErr w:type="spellStart"/>
      <w:r w:rsidRPr="00075858">
        <w:rPr>
          <w:rFonts w:ascii="Alaska" w:hAnsi="Alaska" w:cs="Times New Roman"/>
          <w:sz w:val="24"/>
          <w:szCs w:val="24"/>
        </w:rPr>
        <w:t>Doordarshan</w:t>
      </w:r>
      <w:proofErr w:type="spellEnd"/>
      <w:r w:rsidRPr="00075858">
        <w:rPr>
          <w:rFonts w:ascii="Alaska" w:hAnsi="Alaska" w:cs="Times New Roman"/>
          <w:sz w:val="24"/>
          <w:szCs w:val="24"/>
        </w:rPr>
        <w:t xml:space="preserve"> </w:t>
      </w:r>
    </w:p>
    <w:p w14:paraId="17193CE0" w14:textId="77777777"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Film and Television Institute of India (FTII)</w:t>
      </w:r>
    </w:p>
    <w:p w14:paraId="5A274E22" w14:textId="77777777"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Indian Institute of Mass Communication (IIMC)</w:t>
      </w:r>
    </w:p>
    <w:p w14:paraId="6E66C426" w14:textId="0C1FFAFE"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National Film Archives of India (NFAI)</w:t>
      </w:r>
    </w:p>
    <w:p w14:paraId="40E3CDA9" w14:textId="77777777"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National Film Development Corporation (NFDC)</w:t>
      </w:r>
    </w:p>
    <w:p w14:paraId="563EBEC1" w14:textId="77777777" w:rsidR="00075858" w:rsidRPr="00075858" w:rsidRDefault="00075858" w:rsidP="00075858">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t>Publications Division</w:t>
      </w:r>
    </w:p>
    <w:p w14:paraId="7C677A69" w14:textId="77777777" w:rsidR="00075858" w:rsidRDefault="002E0765" w:rsidP="002E0765">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Symbol"/>
          <w:sz w:val="24"/>
          <w:szCs w:val="24"/>
        </w:rPr>
        <w:t xml:space="preserve"> </w:t>
      </w:r>
      <w:r w:rsidRPr="00075858">
        <w:rPr>
          <w:rFonts w:ascii="Alaska" w:hAnsi="Alaska" w:cs="Times New Roman"/>
          <w:sz w:val="24"/>
          <w:szCs w:val="24"/>
        </w:rPr>
        <w:t>Press Information Bureau (PIB)</w:t>
      </w:r>
    </w:p>
    <w:p w14:paraId="037C95E9" w14:textId="70FFD329" w:rsidR="002E0765" w:rsidRDefault="002E0765" w:rsidP="002E0765">
      <w:pPr>
        <w:pStyle w:val="ListParagraph"/>
        <w:numPr>
          <w:ilvl w:val="0"/>
          <w:numId w:val="2"/>
        </w:numPr>
        <w:autoSpaceDE w:val="0"/>
        <w:autoSpaceDN w:val="0"/>
        <w:adjustRightInd w:val="0"/>
        <w:spacing w:after="0" w:line="360" w:lineRule="auto"/>
        <w:rPr>
          <w:rFonts w:ascii="Alaska" w:hAnsi="Alaska" w:cs="Times New Roman"/>
          <w:sz w:val="24"/>
          <w:szCs w:val="24"/>
        </w:rPr>
      </w:pPr>
      <w:r w:rsidRPr="00075858">
        <w:rPr>
          <w:rFonts w:ascii="Alaska" w:hAnsi="Alaska" w:cs="Times New Roman"/>
          <w:sz w:val="24"/>
          <w:szCs w:val="24"/>
        </w:rPr>
        <w:lastRenderedPageBreak/>
        <w:t>Registrar of Newspapers on India (RNI)</w:t>
      </w:r>
    </w:p>
    <w:p w14:paraId="2154CE92" w14:textId="0DF5E7E8" w:rsidR="00075858" w:rsidRPr="00075858" w:rsidRDefault="00075858" w:rsidP="002E0765">
      <w:pPr>
        <w:pStyle w:val="ListParagraph"/>
        <w:numPr>
          <w:ilvl w:val="0"/>
          <w:numId w:val="2"/>
        </w:numPr>
        <w:autoSpaceDE w:val="0"/>
        <w:autoSpaceDN w:val="0"/>
        <w:adjustRightInd w:val="0"/>
        <w:spacing w:after="0" w:line="360" w:lineRule="auto"/>
        <w:rPr>
          <w:rFonts w:ascii="Alaska" w:hAnsi="Alaska" w:cs="Times New Roman"/>
          <w:sz w:val="24"/>
          <w:szCs w:val="24"/>
        </w:rPr>
      </w:pPr>
      <w:r>
        <w:rPr>
          <w:rFonts w:ascii="Alaska" w:hAnsi="Alaska" w:cs="Times New Roman"/>
          <w:sz w:val="24"/>
          <w:szCs w:val="24"/>
        </w:rPr>
        <w:t xml:space="preserve">Children Film Society </w:t>
      </w:r>
    </w:p>
    <w:p w14:paraId="6FE5CB72" w14:textId="0EFBE7FF"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w:t>
      </w:r>
    </w:p>
    <w:p w14:paraId="5DBAD2F7" w14:textId="4EE053CE" w:rsidR="002E0765" w:rsidRPr="002E0765" w:rsidRDefault="002E0765" w:rsidP="002E0765">
      <w:pPr>
        <w:autoSpaceDE w:val="0"/>
        <w:autoSpaceDN w:val="0"/>
        <w:adjustRightInd w:val="0"/>
        <w:spacing w:after="0" w:line="360" w:lineRule="auto"/>
        <w:rPr>
          <w:rFonts w:ascii="Alaska" w:hAnsi="Alaska" w:cs="Times New Roman"/>
          <w:sz w:val="24"/>
          <w:szCs w:val="24"/>
        </w:rPr>
      </w:pPr>
    </w:p>
    <w:p w14:paraId="633C45FD" w14:textId="0AACA5D4"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w:t>
      </w:r>
    </w:p>
    <w:p w14:paraId="1A55E935" w14:textId="0000FC83"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w:t>
      </w:r>
    </w:p>
    <w:p w14:paraId="6CE0581D" w14:textId="5E8929C6" w:rsidR="002E0765" w:rsidRPr="002E0765" w:rsidRDefault="002E0765" w:rsidP="002E0765">
      <w:pPr>
        <w:autoSpaceDE w:val="0"/>
        <w:autoSpaceDN w:val="0"/>
        <w:adjustRightInd w:val="0"/>
        <w:spacing w:after="0" w:line="360" w:lineRule="auto"/>
        <w:rPr>
          <w:rFonts w:ascii="Alaska" w:hAnsi="Alaska" w:cs="Times New Roman"/>
          <w:sz w:val="24"/>
          <w:szCs w:val="24"/>
        </w:rPr>
      </w:pPr>
    </w:p>
    <w:p w14:paraId="46B1EADB" w14:textId="5DE93262"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 </w:t>
      </w:r>
    </w:p>
    <w:p w14:paraId="38D0C376" w14:textId="77777777"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w:t>
      </w:r>
      <w:r w:rsidRPr="002E0765">
        <w:rPr>
          <w:rFonts w:ascii="Alaska" w:hAnsi="Alaska" w:cs="Times New Roman"/>
          <w:sz w:val="24"/>
          <w:szCs w:val="24"/>
        </w:rPr>
        <w:t>Song and Drama Division</w:t>
      </w:r>
    </w:p>
    <w:p w14:paraId="3BE7481B" w14:textId="77777777" w:rsidR="002E0765" w:rsidRPr="002E0765" w:rsidRDefault="002E0765" w:rsidP="002E0765">
      <w:pPr>
        <w:autoSpaceDE w:val="0"/>
        <w:autoSpaceDN w:val="0"/>
        <w:adjustRightInd w:val="0"/>
        <w:spacing w:after="0" w:line="360" w:lineRule="auto"/>
        <w:rPr>
          <w:rFonts w:ascii="Alaska" w:hAnsi="Alaska" w:cs="Times New Roman"/>
          <w:sz w:val="24"/>
          <w:szCs w:val="24"/>
        </w:rPr>
      </w:pPr>
      <w:r w:rsidRPr="002E0765">
        <w:rPr>
          <w:rFonts w:ascii="Alaska" w:hAnsi="Alaska" w:cs="Symbol"/>
          <w:sz w:val="24"/>
          <w:szCs w:val="24"/>
        </w:rPr>
        <w:t xml:space="preserve">• </w:t>
      </w:r>
      <w:r w:rsidRPr="002E0765">
        <w:rPr>
          <w:rFonts w:ascii="Alaska" w:hAnsi="Alaska" w:cs="Times New Roman"/>
          <w:sz w:val="24"/>
          <w:szCs w:val="24"/>
        </w:rPr>
        <w:t>Research and Reference Division</w:t>
      </w:r>
    </w:p>
    <w:p w14:paraId="6C6162B2" w14:textId="39EB722C" w:rsidR="002E0765" w:rsidRPr="002E0765" w:rsidRDefault="002E0765" w:rsidP="00075858">
      <w:pPr>
        <w:autoSpaceDE w:val="0"/>
        <w:autoSpaceDN w:val="0"/>
        <w:adjustRightInd w:val="0"/>
        <w:spacing w:after="0" w:line="360" w:lineRule="auto"/>
        <w:ind w:firstLine="720"/>
        <w:rPr>
          <w:rFonts w:ascii="Alaska" w:hAnsi="Alaska"/>
          <w:sz w:val="24"/>
          <w:szCs w:val="24"/>
        </w:rPr>
      </w:pPr>
      <w:r w:rsidRPr="002E0765">
        <w:rPr>
          <w:rFonts w:ascii="Alaska" w:hAnsi="Alaska" w:cs="Times New Roman"/>
          <w:sz w:val="24"/>
          <w:szCs w:val="24"/>
        </w:rPr>
        <w:t>You must understand that the above media units specialize in the use of a particular</w:t>
      </w:r>
      <w:r w:rsidRPr="002E0765">
        <w:rPr>
          <w:rFonts w:ascii="Alaska" w:hAnsi="Alaska" w:cs="Times New Roman"/>
          <w:sz w:val="24"/>
          <w:szCs w:val="24"/>
        </w:rPr>
        <w:t xml:space="preserve"> </w:t>
      </w:r>
      <w:r w:rsidRPr="002E0765">
        <w:rPr>
          <w:rFonts w:ascii="Alaska" w:hAnsi="Alaska" w:cs="Times New Roman"/>
          <w:sz w:val="24"/>
          <w:szCs w:val="24"/>
        </w:rPr>
        <w:t>means of communication to convey information to the public.</w:t>
      </w:r>
      <w:r w:rsidRPr="002E0765">
        <w:rPr>
          <w:rFonts w:ascii="Alaska" w:hAnsi="Alaska" w:cs="Times New Roman"/>
          <w:sz w:val="24"/>
          <w:szCs w:val="24"/>
        </w:rPr>
        <w:t xml:space="preserve"> </w:t>
      </w:r>
      <w:r w:rsidRPr="002E0765">
        <w:rPr>
          <w:rFonts w:ascii="Alaska" w:hAnsi="Alaska" w:cs="Times New Roman"/>
          <w:sz w:val="24"/>
          <w:szCs w:val="24"/>
        </w:rPr>
        <w:t>To achieve this, a wide variety of media like the press, advertisements, performing</w:t>
      </w:r>
      <w:r w:rsidRPr="002E0765">
        <w:rPr>
          <w:rFonts w:ascii="Alaska" w:hAnsi="Alaska" w:cs="Times New Roman"/>
          <w:sz w:val="24"/>
          <w:szCs w:val="24"/>
        </w:rPr>
        <w:t xml:space="preserve"> </w:t>
      </w:r>
      <w:r w:rsidRPr="002E0765">
        <w:rPr>
          <w:rFonts w:ascii="Alaska" w:hAnsi="Alaska" w:cs="Times New Roman"/>
          <w:sz w:val="24"/>
          <w:szCs w:val="24"/>
        </w:rPr>
        <w:t>arts, group discussions, books, television, radio and films are used</w:t>
      </w:r>
      <w:r w:rsidRPr="002E0765">
        <w:rPr>
          <w:rFonts w:ascii="Alaska" w:hAnsi="Alaska" w:cs="Times New Roman"/>
          <w:sz w:val="24"/>
          <w:szCs w:val="24"/>
        </w:rPr>
        <w:t>.</w:t>
      </w:r>
    </w:p>
    <w:sectPr w:rsidR="002E0765" w:rsidRPr="002E0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F03"/>
    <w:multiLevelType w:val="hybridMultilevel"/>
    <w:tmpl w:val="1CC61B1A"/>
    <w:lvl w:ilvl="0" w:tplc="62D0489C">
      <w:start w:val="1"/>
      <w:numFmt w:val="decimal"/>
      <w:lvlText w:val="%1."/>
      <w:lvlJc w:val="left"/>
      <w:pPr>
        <w:ind w:left="720" w:hanging="360"/>
      </w:pPr>
      <w:rPr>
        <w:rFonts w:cs="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072AE8"/>
    <w:multiLevelType w:val="hybridMultilevel"/>
    <w:tmpl w:val="9878D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4B34D6"/>
    <w:multiLevelType w:val="hybridMultilevel"/>
    <w:tmpl w:val="44D06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467F28"/>
    <w:multiLevelType w:val="multilevel"/>
    <w:tmpl w:val="E41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F6"/>
    <w:rsid w:val="00003332"/>
    <w:rsid w:val="00075858"/>
    <w:rsid w:val="000968F4"/>
    <w:rsid w:val="002E0765"/>
    <w:rsid w:val="002E77F6"/>
    <w:rsid w:val="00342077"/>
    <w:rsid w:val="0057527A"/>
    <w:rsid w:val="006076A6"/>
    <w:rsid w:val="007F2C7A"/>
    <w:rsid w:val="00DD4D37"/>
    <w:rsid w:val="00EF7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2749"/>
  <w15:chartTrackingRefBased/>
  <w15:docId w15:val="{30FFAB7C-171C-490F-AE08-331C8354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07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E0765"/>
    <w:pPr>
      <w:ind w:left="720"/>
      <w:contextualSpacing/>
    </w:pPr>
  </w:style>
  <w:style w:type="character" w:styleId="Emphasis">
    <w:name w:val="Emphasis"/>
    <w:basedOn w:val="DefaultParagraphFont"/>
    <w:uiPriority w:val="20"/>
    <w:qFormat/>
    <w:rsid w:val="00075858"/>
    <w:rPr>
      <w:i/>
      <w:iCs/>
    </w:rPr>
  </w:style>
  <w:style w:type="paragraph" w:customStyle="1" w:styleId="webdata">
    <w:name w:val="webdata"/>
    <w:basedOn w:val="Normal"/>
    <w:rsid w:val="000758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D4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2996">
      <w:bodyDiv w:val="1"/>
      <w:marLeft w:val="0"/>
      <w:marRight w:val="0"/>
      <w:marTop w:val="0"/>
      <w:marBottom w:val="0"/>
      <w:divBdr>
        <w:top w:val="none" w:sz="0" w:space="0" w:color="auto"/>
        <w:left w:val="none" w:sz="0" w:space="0" w:color="auto"/>
        <w:bottom w:val="none" w:sz="0" w:space="0" w:color="auto"/>
        <w:right w:val="none" w:sz="0" w:space="0" w:color="auto"/>
      </w:divBdr>
    </w:div>
    <w:div w:id="375203427">
      <w:bodyDiv w:val="1"/>
      <w:marLeft w:val="0"/>
      <w:marRight w:val="0"/>
      <w:marTop w:val="0"/>
      <w:marBottom w:val="0"/>
      <w:divBdr>
        <w:top w:val="none" w:sz="0" w:space="0" w:color="auto"/>
        <w:left w:val="none" w:sz="0" w:space="0" w:color="auto"/>
        <w:bottom w:val="none" w:sz="0" w:space="0" w:color="auto"/>
        <w:right w:val="none" w:sz="0" w:space="0" w:color="auto"/>
      </w:divBdr>
    </w:div>
    <w:div w:id="14184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i.nic.in/" TargetMode="External"/><Relationship Id="rId13" Type="http://schemas.openxmlformats.org/officeDocument/2006/relationships/hyperlink" Target="http://photodivision.gov.in/" TargetMode="External"/><Relationship Id="rId18" Type="http://schemas.openxmlformats.org/officeDocument/2006/relationships/hyperlink" Target="http://www.becil.com/" TargetMode="External"/><Relationship Id="rId3" Type="http://schemas.openxmlformats.org/officeDocument/2006/relationships/settings" Target="settings.xml"/><Relationship Id="rId7" Type="http://schemas.openxmlformats.org/officeDocument/2006/relationships/hyperlink" Target="http://pib.nic.in/" TargetMode="External"/><Relationship Id="rId12" Type="http://schemas.openxmlformats.org/officeDocument/2006/relationships/hyperlink" Target="http://www.rrtd.nic.in/" TargetMode="External"/><Relationship Id="rId17" Type="http://schemas.openxmlformats.org/officeDocument/2006/relationships/hyperlink" Target="http://www.nfdcindia.com/" TargetMode="External"/><Relationship Id="rId2" Type="http://schemas.openxmlformats.org/officeDocument/2006/relationships/styles" Target="styles.xml"/><Relationship Id="rId16" Type="http://schemas.openxmlformats.org/officeDocument/2006/relationships/hyperlink" Target="http://cfsindi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dindia.gov.in/" TargetMode="External"/><Relationship Id="rId11" Type="http://schemas.openxmlformats.org/officeDocument/2006/relationships/hyperlink" Target="http://www.publicationsdivision.nic.in/" TargetMode="External"/><Relationship Id="rId5" Type="http://schemas.openxmlformats.org/officeDocument/2006/relationships/hyperlink" Target="http://www.allindiaradio.org/" TargetMode="External"/><Relationship Id="rId15" Type="http://schemas.openxmlformats.org/officeDocument/2006/relationships/hyperlink" Target="http://presscouncil.nic.in/" TargetMode="External"/><Relationship Id="rId10" Type="http://schemas.openxmlformats.org/officeDocument/2006/relationships/hyperlink" Target="http://sdd.ni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ff.nic.in/" TargetMode="External"/><Relationship Id="rId14" Type="http://schemas.openxmlformats.org/officeDocument/2006/relationships/hyperlink" Target="http://www.filmsdivi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2019-12-08T14:35:00Z</dcterms:created>
  <dcterms:modified xsi:type="dcterms:W3CDTF">2019-12-08T17:39:00Z</dcterms:modified>
</cp:coreProperties>
</file>