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08E0C" w14:textId="77777777" w:rsidR="0082446E" w:rsidRDefault="0082446E" w:rsidP="0082446E">
      <w:pPr>
        <w:shd w:val="clear" w:color="auto" w:fill="FFFFFF"/>
        <w:spacing w:line="360" w:lineRule="auto"/>
        <w:rPr>
          <w:rFonts w:ascii="Times New Roman" w:eastAsia="Times New Roman" w:hAnsi="Times New Roman" w:cs="Times New Roman"/>
          <w:b/>
          <w:bCs/>
          <w:sz w:val="24"/>
          <w:szCs w:val="24"/>
        </w:rPr>
      </w:pPr>
      <w:r w:rsidRPr="004332AF">
        <w:rPr>
          <w:rFonts w:ascii="Times New Roman" w:eastAsia="Times New Roman" w:hAnsi="Times New Roman" w:cs="Times New Roman"/>
          <w:b/>
          <w:bCs/>
          <w:sz w:val="24"/>
          <w:szCs w:val="24"/>
        </w:rPr>
        <w:t xml:space="preserve">Week 2: </w:t>
      </w:r>
      <w:r>
        <w:rPr>
          <w:rFonts w:ascii="Times New Roman" w:eastAsia="Times New Roman" w:hAnsi="Times New Roman" w:cs="Times New Roman"/>
          <w:b/>
          <w:bCs/>
          <w:sz w:val="24"/>
          <w:szCs w:val="24"/>
        </w:rPr>
        <w:t>Introduction</w:t>
      </w:r>
    </w:p>
    <w:p w14:paraId="30C6153D" w14:textId="77777777" w:rsidR="0082446E" w:rsidRDefault="0082446E" w:rsidP="0082446E">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 In the previous week we learned about the basics of plagiarism. </w:t>
      </w:r>
      <w:r w:rsidRPr="004332AF">
        <w:rPr>
          <w:rFonts w:ascii="Times New Roman" w:eastAsia="Times New Roman" w:hAnsi="Times New Roman" w:cs="Times New Roman"/>
          <w:sz w:val="24"/>
          <w:szCs w:val="24"/>
        </w:rPr>
        <w:t>Higher educations across the world have adopted different policies and procedures for penalising the academics who commit plagiarism. These ranges from mere warning to expulsion from the organization in case of student</w:t>
      </w:r>
      <w:r>
        <w:rPr>
          <w:rFonts w:ascii="Times New Roman" w:eastAsia="Times New Roman" w:hAnsi="Times New Roman" w:cs="Times New Roman"/>
          <w:sz w:val="24"/>
          <w:szCs w:val="24"/>
        </w:rPr>
        <w:t>s</w:t>
      </w:r>
      <w:r w:rsidRPr="004332AF">
        <w:rPr>
          <w:rFonts w:ascii="Times New Roman" w:eastAsia="Times New Roman" w:hAnsi="Times New Roman" w:cs="Times New Roman"/>
          <w:sz w:val="24"/>
          <w:szCs w:val="24"/>
        </w:rPr>
        <w:t xml:space="preserve"> and termination from the job in case of faculty and staff</w:t>
      </w:r>
      <w:r>
        <w:rPr>
          <w:rFonts w:ascii="Times New Roman" w:eastAsia="Times New Roman" w:hAnsi="Times New Roman" w:cs="Times New Roman"/>
          <w:sz w:val="24"/>
          <w:szCs w:val="24"/>
        </w:rPr>
        <w:t xml:space="preserve">. The University Grants Commission, the apex body of India higher education specified the clauses for penalizing those who commit plagiarism in Indian academic context in its Regulations on Promoting Academic Integrity and Prevention of Plagiarism published in 2018. In this week’s lessons we will go through the UGC regulations on plagiarism. </w:t>
      </w:r>
    </w:p>
    <w:p w14:paraId="7D4805D4" w14:textId="7A4281BB" w:rsidR="00B53A1C" w:rsidRDefault="00B53A1C"/>
    <w:p w14:paraId="6477DC8A" w14:textId="743EE735" w:rsidR="00086873" w:rsidRDefault="00086873">
      <w:r>
        <w:t xml:space="preserve">Week 2: Topic 1: </w:t>
      </w:r>
      <w:bookmarkStart w:id="0" w:name="_GoBack"/>
      <w:bookmarkEnd w:id="0"/>
    </w:p>
    <w:sectPr w:rsidR="00086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3MTQ1NTc1NzMyMbZU0lEKTi0uzszPAykwqgUAZL2FqCwAAAA="/>
  </w:docVars>
  <w:rsids>
    <w:rsidRoot w:val="0082446E"/>
    <w:rsid w:val="00086873"/>
    <w:rsid w:val="0082446E"/>
    <w:rsid w:val="00B53A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A7AC"/>
  <w15:chartTrackingRefBased/>
  <w15:docId w15:val="{6D41C79A-4B68-4105-A4EF-4ECE2432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46E"/>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cp:revision>
  <dcterms:created xsi:type="dcterms:W3CDTF">2020-02-09T17:05:00Z</dcterms:created>
  <dcterms:modified xsi:type="dcterms:W3CDTF">2020-02-09T17:08:00Z</dcterms:modified>
</cp:coreProperties>
</file>