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32" w:rsidRPr="00E3192D" w:rsidRDefault="0013027A">
      <w:pPr>
        <w:rPr>
          <w:rFonts w:ascii="Times New Roman" w:hAnsi="Times New Roman" w:cs="Times New Roman"/>
          <w:b/>
          <w:sz w:val="24"/>
          <w:szCs w:val="24"/>
        </w:rPr>
      </w:pPr>
      <w:r w:rsidRPr="00E3192D">
        <w:rPr>
          <w:rFonts w:ascii="Times New Roman" w:hAnsi="Times New Roman" w:cs="Times New Roman"/>
          <w:b/>
          <w:sz w:val="24"/>
          <w:szCs w:val="24"/>
        </w:rPr>
        <w:t xml:space="preserve">                             </w:t>
      </w:r>
    </w:p>
    <w:p w:rsidR="005A00B3" w:rsidRPr="005A00B3" w:rsidRDefault="00C35F32" w:rsidP="005A00B3">
      <w:pPr>
        <w:jc w:val="center"/>
        <w:rPr>
          <w:rFonts w:ascii="Times New Roman" w:hAnsi="Times New Roman" w:cs="Times New Roman"/>
          <w:b/>
          <w:sz w:val="32"/>
          <w:szCs w:val="32"/>
          <w:u w:val="single"/>
        </w:rPr>
      </w:pPr>
      <w:r w:rsidRPr="00E3192D">
        <w:rPr>
          <w:rFonts w:ascii="Times New Roman" w:hAnsi="Times New Roman" w:cs="Times New Roman"/>
          <w:b/>
          <w:sz w:val="32"/>
          <w:szCs w:val="32"/>
          <w:u w:val="single"/>
        </w:rPr>
        <w:t>INFLUENCE OF POLYCYSTC OVERIAN SYNDROME</w:t>
      </w:r>
      <w:r w:rsidR="005A00B3">
        <w:rPr>
          <w:rFonts w:ascii="Times New Roman" w:hAnsi="Times New Roman" w:cs="Times New Roman"/>
          <w:b/>
          <w:sz w:val="32"/>
          <w:szCs w:val="32"/>
          <w:u w:val="single"/>
        </w:rPr>
        <w:t xml:space="preserve"> (PCOD)</w:t>
      </w:r>
      <w:r w:rsidRPr="00E3192D">
        <w:rPr>
          <w:rFonts w:ascii="Times New Roman" w:hAnsi="Times New Roman" w:cs="Times New Roman"/>
          <w:b/>
          <w:sz w:val="32"/>
          <w:szCs w:val="32"/>
          <w:u w:val="single"/>
        </w:rPr>
        <w:t xml:space="preserve"> ON CLINICAL MEASSURES OF VOICE</w:t>
      </w:r>
    </w:p>
    <w:p w:rsidR="005A00B3" w:rsidRDefault="00255B61" w:rsidP="005A00B3">
      <w:pPr>
        <w:pStyle w:val="NormalWeb"/>
        <w:shd w:val="clear" w:color="auto" w:fill="FFFFFF"/>
        <w:spacing w:before="0" w:beforeAutospacing="0" w:after="180" w:afterAutospacing="0"/>
        <w:rPr>
          <w:spacing w:val="-4"/>
        </w:rPr>
      </w:pPr>
      <w:hyperlink r:id="rId5" w:history="1">
        <w:r w:rsidR="005A00B3" w:rsidRPr="005A00B3">
          <w:rPr>
            <w:rStyle w:val="Hyperlink"/>
            <w:color w:val="auto"/>
            <w:spacing w:val="-4"/>
            <w:u w:val="none"/>
          </w:rPr>
          <w:t>Polycystic ovary syndrome</w:t>
        </w:r>
      </w:hyperlink>
      <w:r w:rsidR="005A00B3" w:rsidRPr="005A00B3">
        <w:rPr>
          <w:rStyle w:val="apple-converted-space"/>
          <w:spacing w:val="-4"/>
        </w:rPr>
        <w:t> </w:t>
      </w:r>
      <w:r w:rsidR="005A00B3" w:rsidRPr="005A00B3">
        <w:rPr>
          <w:spacing w:val="-4"/>
        </w:rPr>
        <w:t xml:space="preserve"> is a problem in which a woman's</w:t>
      </w:r>
      <w:r w:rsidR="005A00B3" w:rsidRPr="005A00B3">
        <w:rPr>
          <w:rStyle w:val="apple-converted-space"/>
          <w:spacing w:val="-4"/>
        </w:rPr>
        <w:t> </w:t>
      </w:r>
      <w:hyperlink r:id="rId6" w:history="1">
        <w:r w:rsidR="005A00B3" w:rsidRPr="005A00B3">
          <w:rPr>
            <w:rStyle w:val="Hyperlink"/>
            <w:color w:val="auto"/>
            <w:spacing w:val="-4"/>
            <w:u w:val="none"/>
          </w:rPr>
          <w:t>hormones</w:t>
        </w:r>
      </w:hyperlink>
      <w:r w:rsidR="005A00B3" w:rsidRPr="005A00B3">
        <w:rPr>
          <w:rStyle w:val="apple-converted-space"/>
          <w:spacing w:val="-4"/>
        </w:rPr>
        <w:t> </w:t>
      </w:r>
      <w:r w:rsidR="005A00B3" w:rsidRPr="005A00B3">
        <w:rPr>
          <w:spacing w:val="-4"/>
        </w:rPr>
        <w:t>are out of bala</w:t>
      </w:r>
      <w:r w:rsidR="005A00B3">
        <w:rPr>
          <w:spacing w:val="-4"/>
        </w:rPr>
        <w:t xml:space="preserve">nce. It can cause problems with menustration </w:t>
      </w:r>
      <w:r w:rsidR="005A00B3" w:rsidRPr="005A00B3">
        <w:rPr>
          <w:spacing w:val="-4"/>
        </w:rPr>
        <w:t>and make it difficult to</w:t>
      </w:r>
      <w:r w:rsidR="005A00B3" w:rsidRPr="005A00B3">
        <w:rPr>
          <w:rStyle w:val="apple-converted-space"/>
          <w:spacing w:val="-4"/>
        </w:rPr>
        <w:t> </w:t>
      </w:r>
      <w:hyperlink r:id="rId7" w:history="1">
        <w:r w:rsidR="005A00B3" w:rsidRPr="005A00B3">
          <w:rPr>
            <w:rStyle w:val="Hyperlink"/>
            <w:color w:val="auto"/>
            <w:spacing w:val="-4"/>
            <w:u w:val="none"/>
          </w:rPr>
          <w:t>get pregnant</w:t>
        </w:r>
      </w:hyperlink>
      <w:r w:rsidR="005A00B3">
        <w:rPr>
          <w:spacing w:val="-4"/>
        </w:rPr>
        <w:t xml:space="preserve">. </w:t>
      </w:r>
    </w:p>
    <w:p w:rsidR="005A00B3" w:rsidRDefault="005A00B3" w:rsidP="005A00B3">
      <w:pPr>
        <w:pStyle w:val="NormalWeb"/>
        <w:shd w:val="clear" w:color="auto" w:fill="FFFFFF"/>
        <w:spacing w:before="0" w:beforeAutospacing="0" w:after="180" w:afterAutospacing="0"/>
        <w:rPr>
          <w:color w:val="222222"/>
          <w:spacing w:val="-4"/>
        </w:rPr>
      </w:pPr>
      <w:r>
        <w:rPr>
          <w:spacing w:val="-4"/>
        </w:rPr>
        <w:t>PCOD</w:t>
      </w:r>
      <w:r w:rsidRPr="005A00B3">
        <w:rPr>
          <w:spacing w:val="-4"/>
        </w:rPr>
        <w:t xml:space="preserve"> also may cause unwanted changes in the way you look. If it isn't treated, over tim</w:t>
      </w:r>
      <w:r>
        <w:rPr>
          <w:spacing w:val="-4"/>
        </w:rPr>
        <w:t xml:space="preserve">e it can lead to serious health </w:t>
      </w:r>
      <w:r w:rsidRPr="005A00B3">
        <w:rPr>
          <w:spacing w:val="-4"/>
        </w:rPr>
        <w:t>problems, such as</w:t>
      </w:r>
      <w:r w:rsidRPr="005A00B3">
        <w:rPr>
          <w:rStyle w:val="apple-converted-space"/>
          <w:spacing w:val="-4"/>
        </w:rPr>
        <w:t> </w:t>
      </w:r>
      <w:hyperlink r:id="rId8" w:history="1">
        <w:r w:rsidRPr="005A00B3">
          <w:rPr>
            <w:rStyle w:val="Hyperlink"/>
            <w:color w:val="auto"/>
            <w:spacing w:val="-4"/>
            <w:u w:val="none"/>
          </w:rPr>
          <w:t>diabetes</w:t>
        </w:r>
      </w:hyperlink>
      <w:r w:rsidRPr="005A00B3">
        <w:rPr>
          <w:rStyle w:val="apple-converted-space"/>
          <w:spacing w:val="-4"/>
        </w:rPr>
        <w:t> </w:t>
      </w:r>
      <w:r w:rsidRPr="005A00B3">
        <w:rPr>
          <w:spacing w:val="-4"/>
        </w:rPr>
        <w:t>and</w:t>
      </w:r>
      <w:r w:rsidRPr="005A00B3">
        <w:rPr>
          <w:rStyle w:val="apple-converted-space"/>
          <w:spacing w:val="-4"/>
        </w:rPr>
        <w:t> </w:t>
      </w:r>
      <w:hyperlink r:id="rId9" w:history="1">
        <w:r w:rsidRPr="005A00B3">
          <w:rPr>
            <w:rStyle w:val="Hyperlink"/>
            <w:color w:val="auto"/>
            <w:spacing w:val="-4"/>
            <w:u w:val="none"/>
          </w:rPr>
          <w:t>heart disease</w:t>
        </w:r>
      </w:hyperlink>
      <w:r>
        <w:rPr>
          <w:rFonts w:ascii="Verdana" w:hAnsi="Verdana"/>
          <w:color w:val="222222"/>
          <w:spacing w:val="-4"/>
          <w:sz w:val="31"/>
          <w:szCs w:val="31"/>
        </w:rPr>
        <w:t>.</w:t>
      </w:r>
      <w:r w:rsidRPr="005A00B3">
        <w:rPr>
          <w:color w:val="222222"/>
          <w:spacing w:val="-4"/>
        </w:rPr>
        <w:t xml:space="preserve"> In PCOD the</w:t>
      </w:r>
      <w:r>
        <w:rPr>
          <w:color w:val="222222"/>
          <w:spacing w:val="-4"/>
        </w:rPr>
        <w:t xml:space="preserve"> women’ </w:t>
      </w:r>
      <w:r w:rsidR="00DD46EB">
        <w:rPr>
          <w:color w:val="222222"/>
          <w:spacing w:val="-4"/>
        </w:rPr>
        <w:t>ovary</w:t>
      </w:r>
      <w:r>
        <w:rPr>
          <w:color w:val="222222"/>
          <w:spacing w:val="-4"/>
        </w:rPr>
        <w:t xml:space="preserve"> will be filled with small cysts and it will lead to </w:t>
      </w:r>
      <w:r w:rsidR="00DD46EB">
        <w:rPr>
          <w:color w:val="222222"/>
          <w:spacing w:val="-4"/>
        </w:rPr>
        <w:t>hormonal imbalance.</w:t>
      </w:r>
    </w:p>
    <w:p w:rsidR="00DD46EB" w:rsidRDefault="00DD46EB" w:rsidP="005A00B3">
      <w:pPr>
        <w:pStyle w:val="NormalWeb"/>
        <w:shd w:val="clear" w:color="auto" w:fill="FFFFFF"/>
        <w:spacing w:before="0" w:beforeAutospacing="0" w:after="180" w:afterAutospacing="0"/>
        <w:rPr>
          <w:color w:val="000000"/>
          <w:shd w:val="clear" w:color="auto" w:fill="FFFFFF"/>
        </w:rPr>
      </w:pPr>
      <w:r>
        <w:rPr>
          <w:color w:val="222222"/>
          <w:spacing w:val="-4"/>
        </w:rPr>
        <w:t>.</w:t>
      </w:r>
      <w:r w:rsidRPr="00DD46EB">
        <w:rPr>
          <w:color w:val="000000"/>
          <w:shd w:val="clear" w:color="auto" w:fill="FFFFFF"/>
        </w:rPr>
        <w:t>The female voice evolves from childhood to menopause, under the varied influences of estrogens, progesterone, and testosterone. These hormones are the dominant factor in determining voice changes throughout life</w:t>
      </w:r>
      <w:r>
        <w:rPr>
          <w:color w:val="000000"/>
          <w:shd w:val="clear" w:color="auto" w:fill="FFFFFF"/>
        </w:rPr>
        <w:t>. Studies shows that in females with PCOD the amount of estrogen will be less while the testosterone, which is a male hormone, is relatively high.</w:t>
      </w:r>
    </w:p>
    <w:p w:rsidR="00DD46EB" w:rsidRDefault="00DD46EB" w:rsidP="005A00B3">
      <w:pPr>
        <w:pStyle w:val="NormalWeb"/>
        <w:shd w:val="clear" w:color="auto" w:fill="FFFFFF"/>
        <w:spacing w:before="0" w:beforeAutospacing="0" w:after="180" w:afterAutospacing="0"/>
        <w:rPr>
          <w:color w:val="000000"/>
          <w:shd w:val="clear" w:color="auto" w:fill="FFFFFF"/>
        </w:rPr>
      </w:pPr>
      <w:r>
        <w:rPr>
          <w:color w:val="222222"/>
          <w:spacing w:val="-4"/>
        </w:rPr>
        <w:t>The harmonics of voice dependent on hormones.</w:t>
      </w:r>
      <w:r w:rsidRPr="00DD46EB">
        <w:rPr>
          <w:rFonts w:ascii="Arial" w:hAnsi="Arial" w:cs="Arial"/>
          <w:color w:val="000000"/>
          <w:sz w:val="21"/>
          <w:szCs w:val="21"/>
          <w:shd w:val="clear" w:color="auto" w:fill="FFFFFF"/>
        </w:rPr>
        <w:t xml:space="preserve"> </w:t>
      </w:r>
      <w:r w:rsidRPr="00DD46EB">
        <w:rPr>
          <w:color w:val="000000"/>
          <w:shd w:val="clear" w:color="auto" w:fill="FFFFFF"/>
        </w:rPr>
        <w:t>In the female, the impact of estrogens at puberty, in concert with progesterone, produces the characteristics of the female voice, with a fundamental frequency one third lower than that of a child. In the male, androgens released at puberty are responsible for the male vocal frequency, an octave lower than that of a child</w:t>
      </w:r>
      <w:r>
        <w:rPr>
          <w:color w:val="000000"/>
          <w:shd w:val="clear" w:color="auto" w:fill="FFFFFF"/>
        </w:rPr>
        <w:t>.</w:t>
      </w:r>
    </w:p>
    <w:p w:rsidR="00DD46EB" w:rsidRPr="00DD46EB" w:rsidRDefault="00DD46EB" w:rsidP="005A00B3">
      <w:pPr>
        <w:pStyle w:val="NormalWeb"/>
        <w:shd w:val="clear" w:color="auto" w:fill="FFFFFF"/>
        <w:spacing w:before="0" w:beforeAutospacing="0" w:after="180" w:afterAutospacing="0"/>
        <w:rPr>
          <w:color w:val="000000"/>
          <w:shd w:val="clear" w:color="auto" w:fill="FFFFFF"/>
        </w:rPr>
      </w:pPr>
      <w:r>
        <w:rPr>
          <w:color w:val="000000"/>
          <w:shd w:val="clear" w:color="auto" w:fill="FFFFFF"/>
        </w:rPr>
        <w:t>The present study aims</w:t>
      </w:r>
      <w:r w:rsidR="000F1509">
        <w:rPr>
          <w:color w:val="000000"/>
          <w:shd w:val="clear" w:color="auto" w:fill="FFFFFF"/>
        </w:rPr>
        <w:t xml:space="preserve"> at identifying voice parameter</w:t>
      </w:r>
      <w:r>
        <w:rPr>
          <w:color w:val="000000"/>
          <w:shd w:val="clear" w:color="auto" w:fill="FFFFFF"/>
        </w:rPr>
        <w:t xml:space="preserve"> change</w:t>
      </w:r>
      <w:r w:rsidR="000F1509">
        <w:rPr>
          <w:color w:val="000000"/>
          <w:shd w:val="clear" w:color="auto" w:fill="FFFFFF"/>
        </w:rPr>
        <w:t>s</w:t>
      </w:r>
      <w:r>
        <w:rPr>
          <w:color w:val="000000"/>
          <w:shd w:val="clear" w:color="auto" w:fill="FFFFFF"/>
        </w:rPr>
        <w:t xml:space="preserve"> in females</w:t>
      </w:r>
      <w:r w:rsidR="000F1509">
        <w:rPr>
          <w:color w:val="000000"/>
          <w:shd w:val="clear" w:color="auto" w:fill="FFFFFF"/>
        </w:rPr>
        <w:t xml:space="preserve"> due to hormonal changes</w:t>
      </w:r>
      <w:r>
        <w:rPr>
          <w:color w:val="000000"/>
          <w:shd w:val="clear" w:color="auto" w:fill="FFFFFF"/>
        </w:rPr>
        <w:t xml:space="preserve"> </w:t>
      </w:r>
      <w:r w:rsidR="000F1509">
        <w:rPr>
          <w:color w:val="000000"/>
          <w:shd w:val="clear" w:color="auto" w:fill="FFFFFF"/>
        </w:rPr>
        <w:t>resulted from PCOD.</w:t>
      </w:r>
    </w:p>
    <w:p w:rsidR="00DD6FCF" w:rsidRPr="00E3192D" w:rsidRDefault="00DD6FCF" w:rsidP="000F1509">
      <w:pPr>
        <w:rPr>
          <w:rFonts w:ascii="Times New Roman" w:hAnsi="Times New Roman" w:cs="Times New Roman"/>
          <w:sz w:val="32"/>
          <w:szCs w:val="32"/>
        </w:rPr>
      </w:pPr>
    </w:p>
    <w:p w:rsidR="00C35F32" w:rsidRPr="00E3192D" w:rsidRDefault="00DD6FCF">
      <w:pPr>
        <w:rPr>
          <w:rFonts w:ascii="Times New Roman" w:hAnsi="Times New Roman" w:cs="Times New Roman"/>
          <w:b/>
          <w:sz w:val="28"/>
          <w:szCs w:val="28"/>
          <w:u w:val="single"/>
        </w:rPr>
      </w:pPr>
      <w:r w:rsidRPr="00E3192D">
        <w:rPr>
          <w:rFonts w:ascii="Times New Roman" w:hAnsi="Times New Roman" w:cs="Times New Roman"/>
          <w:b/>
          <w:sz w:val="28"/>
          <w:szCs w:val="28"/>
          <w:u w:val="single"/>
        </w:rPr>
        <w:t>5 scientific journals from among AIISH subscriptions</w:t>
      </w:r>
    </w:p>
    <w:tbl>
      <w:tblPr>
        <w:tblStyle w:val="TableGrid"/>
        <w:tblW w:w="0" w:type="auto"/>
        <w:tblLook w:val="04A0"/>
      </w:tblPr>
      <w:tblGrid>
        <w:gridCol w:w="336"/>
        <w:gridCol w:w="2885"/>
        <w:gridCol w:w="1591"/>
        <w:gridCol w:w="1590"/>
        <w:gridCol w:w="1587"/>
        <w:gridCol w:w="1587"/>
      </w:tblGrid>
      <w:tr w:rsidR="00DD6FCF" w:rsidRPr="00E3192D" w:rsidTr="008356DF">
        <w:tc>
          <w:tcPr>
            <w:tcW w:w="336" w:type="dxa"/>
          </w:tcPr>
          <w:p w:rsidR="00DD6FCF" w:rsidRPr="00E3192D" w:rsidRDefault="00DD6FCF">
            <w:pPr>
              <w:rPr>
                <w:rFonts w:ascii="Times New Roman" w:hAnsi="Times New Roman" w:cs="Times New Roman"/>
                <w:b/>
                <w:sz w:val="24"/>
                <w:szCs w:val="24"/>
              </w:rPr>
            </w:pPr>
          </w:p>
        </w:tc>
        <w:tc>
          <w:tcPr>
            <w:tcW w:w="2885"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rPr>
              <w:t>Name of the Journal</w:t>
            </w:r>
          </w:p>
        </w:tc>
        <w:tc>
          <w:tcPr>
            <w:tcW w:w="1591"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rPr>
              <w:t>Publisher</w:t>
            </w:r>
          </w:p>
        </w:tc>
        <w:tc>
          <w:tcPr>
            <w:tcW w:w="1590"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rPr>
              <w:t>Volume No.</w:t>
            </w:r>
          </w:p>
        </w:tc>
        <w:tc>
          <w:tcPr>
            <w:tcW w:w="1587" w:type="dxa"/>
          </w:tcPr>
          <w:p w:rsidR="00DD6FCF" w:rsidRPr="00E3192D" w:rsidRDefault="00DD6FCF" w:rsidP="00DD6FCF">
            <w:pPr>
              <w:pStyle w:val="ListParagraph"/>
              <w:spacing w:line="276" w:lineRule="auto"/>
              <w:ind w:left="0"/>
              <w:jc w:val="both"/>
              <w:rPr>
                <w:rFonts w:ascii="Times New Roman" w:hAnsi="Times New Roman" w:cs="Times New Roman"/>
                <w:b/>
              </w:rPr>
            </w:pPr>
            <w:r w:rsidRPr="00E3192D">
              <w:rPr>
                <w:rFonts w:ascii="Times New Roman" w:hAnsi="Times New Roman" w:cs="Times New Roman"/>
                <w:b/>
              </w:rPr>
              <w:t>Issue No.</w:t>
            </w:r>
          </w:p>
        </w:tc>
        <w:tc>
          <w:tcPr>
            <w:tcW w:w="1587"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rPr>
              <w:t>Year</w:t>
            </w:r>
          </w:p>
        </w:tc>
      </w:tr>
      <w:tr w:rsidR="00DD6FCF" w:rsidRPr="00E3192D" w:rsidTr="008356DF">
        <w:tc>
          <w:tcPr>
            <w:tcW w:w="336"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sz w:val="24"/>
                <w:szCs w:val="24"/>
              </w:rPr>
              <w:t>1</w:t>
            </w:r>
          </w:p>
        </w:tc>
        <w:tc>
          <w:tcPr>
            <w:tcW w:w="2885" w:type="dxa"/>
          </w:tcPr>
          <w:p w:rsidR="00DD6FCF" w:rsidRPr="00BA592A" w:rsidRDefault="00BA592A">
            <w:pPr>
              <w:rPr>
                <w:rFonts w:ascii="Times New Roman" w:hAnsi="Times New Roman" w:cs="Times New Roman"/>
                <w:sz w:val="24"/>
                <w:szCs w:val="24"/>
              </w:rPr>
            </w:pPr>
            <w:r w:rsidRPr="00BA592A">
              <w:rPr>
                <w:rFonts w:ascii="Times New Roman" w:hAnsi="Times New Roman" w:cs="Times New Roman"/>
                <w:sz w:val="24"/>
                <w:szCs w:val="24"/>
              </w:rPr>
              <w:t>American journal of Speech Language Pathology</w:t>
            </w:r>
          </w:p>
        </w:tc>
        <w:tc>
          <w:tcPr>
            <w:tcW w:w="1591" w:type="dxa"/>
          </w:tcPr>
          <w:p w:rsidR="00DD6FCF" w:rsidRPr="00CA0AE1" w:rsidRDefault="00BA592A">
            <w:pPr>
              <w:rPr>
                <w:rFonts w:ascii="Times New Roman" w:hAnsi="Times New Roman" w:cs="Times New Roman"/>
                <w:sz w:val="24"/>
                <w:szCs w:val="24"/>
              </w:rPr>
            </w:pPr>
            <w:r w:rsidRPr="00CA0AE1">
              <w:rPr>
                <w:rFonts w:ascii="Times New Roman" w:hAnsi="Times New Roman" w:cs="Times New Roman"/>
                <w:sz w:val="24"/>
                <w:szCs w:val="24"/>
              </w:rPr>
              <w:t>ASHA</w:t>
            </w:r>
          </w:p>
        </w:tc>
        <w:tc>
          <w:tcPr>
            <w:tcW w:w="1590"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25</w:t>
            </w:r>
          </w:p>
        </w:tc>
        <w:tc>
          <w:tcPr>
            <w:tcW w:w="1587"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10</w:t>
            </w:r>
          </w:p>
        </w:tc>
        <w:tc>
          <w:tcPr>
            <w:tcW w:w="1587"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2016</w:t>
            </w:r>
          </w:p>
        </w:tc>
      </w:tr>
      <w:tr w:rsidR="00DD6FCF" w:rsidRPr="00E3192D" w:rsidTr="004A36F4">
        <w:trPr>
          <w:trHeight w:val="422"/>
        </w:trPr>
        <w:tc>
          <w:tcPr>
            <w:tcW w:w="336"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sz w:val="24"/>
                <w:szCs w:val="24"/>
              </w:rPr>
              <w:t>2</w:t>
            </w:r>
          </w:p>
        </w:tc>
        <w:tc>
          <w:tcPr>
            <w:tcW w:w="2885" w:type="dxa"/>
          </w:tcPr>
          <w:p w:rsidR="00DD6FCF" w:rsidRPr="00BA592A" w:rsidRDefault="00BA592A">
            <w:pPr>
              <w:rPr>
                <w:rFonts w:ascii="Times New Roman" w:hAnsi="Times New Roman" w:cs="Times New Roman"/>
                <w:sz w:val="24"/>
                <w:szCs w:val="24"/>
              </w:rPr>
            </w:pPr>
            <w:r>
              <w:rPr>
                <w:rFonts w:ascii="Times New Roman" w:hAnsi="Times New Roman" w:cs="Times New Roman"/>
                <w:sz w:val="24"/>
                <w:szCs w:val="24"/>
              </w:rPr>
              <w:t>Journal of voice</w:t>
            </w:r>
          </w:p>
        </w:tc>
        <w:tc>
          <w:tcPr>
            <w:tcW w:w="1591" w:type="dxa"/>
          </w:tcPr>
          <w:p w:rsidR="00DD6FCF" w:rsidRPr="00E3192D" w:rsidRDefault="004A36F4" w:rsidP="004A36F4">
            <w:pPr>
              <w:shd w:val="clear" w:color="auto" w:fill="FFFFFF"/>
              <w:spacing w:before="100" w:beforeAutospacing="1" w:after="100" w:afterAutospacing="1"/>
              <w:textAlignment w:val="baseline"/>
              <w:outlineLvl w:val="1"/>
              <w:rPr>
                <w:rFonts w:ascii="Times New Roman" w:hAnsi="Times New Roman" w:cs="Times New Roman"/>
                <w:b/>
                <w:sz w:val="24"/>
                <w:szCs w:val="24"/>
              </w:rPr>
            </w:pPr>
            <w:r w:rsidRPr="004A36F4">
              <w:rPr>
                <w:rFonts w:ascii="Times New Roman" w:hAnsi="Times New Roman" w:cs="Times New Roman"/>
                <w:sz w:val="24"/>
                <w:szCs w:val="24"/>
              </w:rPr>
              <w:t>Elsevier</w:t>
            </w:r>
            <w:r>
              <w:rPr>
                <w:rFonts w:ascii="Times New Roman" w:hAnsi="Times New Roman" w:cs="Times New Roman"/>
                <w:sz w:val="24"/>
                <w:szCs w:val="24"/>
              </w:rPr>
              <w:t>.</w:t>
            </w:r>
          </w:p>
        </w:tc>
        <w:tc>
          <w:tcPr>
            <w:tcW w:w="1590"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13</w:t>
            </w:r>
          </w:p>
        </w:tc>
        <w:tc>
          <w:tcPr>
            <w:tcW w:w="1587"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3</w:t>
            </w:r>
          </w:p>
        </w:tc>
        <w:tc>
          <w:tcPr>
            <w:tcW w:w="1587" w:type="dxa"/>
          </w:tcPr>
          <w:p w:rsidR="00DD6FCF" w:rsidRPr="00E3192D" w:rsidRDefault="00A2400C">
            <w:pPr>
              <w:rPr>
                <w:rFonts w:ascii="Times New Roman" w:hAnsi="Times New Roman" w:cs="Times New Roman"/>
                <w:b/>
                <w:sz w:val="24"/>
                <w:szCs w:val="24"/>
              </w:rPr>
            </w:pPr>
            <w:r>
              <w:rPr>
                <w:rFonts w:ascii="Times New Roman" w:hAnsi="Times New Roman" w:cs="Times New Roman"/>
                <w:b/>
                <w:sz w:val="24"/>
                <w:szCs w:val="24"/>
              </w:rPr>
              <w:t>1999</w:t>
            </w:r>
          </w:p>
        </w:tc>
      </w:tr>
      <w:tr w:rsidR="00DD6FCF" w:rsidRPr="00E3192D" w:rsidTr="008356DF">
        <w:tc>
          <w:tcPr>
            <w:tcW w:w="336"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sz w:val="24"/>
                <w:szCs w:val="24"/>
              </w:rPr>
              <w:t>3</w:t>
            </w:r>
          </w:p>
        </w:tc>
        <w:tc>
          <w:tcPr>
            <w:tcW w:w="2885" w:type="dxa"/>
          </w:tcPr>
          <w:p w:rsidR="00DD6FCF" w:rsidRPr="00B11A04" w:rsidRDefault="00B11A04">
            <w:pPr>
              <w:rPr>
                <w:rFonts w:ascii="Times New Roman" w:hAnsi="Times New Roman" w:cs="Times New Roman"/>
                <w:sz w:val="24"/>
                <w:szCs w:val="24"/>
              </w:rPr>
            </w:pPr>
            <w:r w:rsidRPr="00B11A04">
              <w:rPr>
                <w:rFonts w:ascii="Times New Roman" w:hAnsi="Times New Roman" w:cs="Times New Roman"/>
                <w:sz w:val="24"/>
                <w:szCs w:val="24"/>
              </w:rPr>
              <w:t>Journal of communication disorders</w:t>
            </w:r>
          </w:p>
        </w:tc>
        <w:tc>
          <w:tcPr>
            <w:tcW w:w="1591" w:type="dxa"/>
          </w:tcPr>
          <w:p w:rsidR="00DD6FCF" w:rsidRPr="004A36F4" w:rsidRDefault="004A36F4">
            <w:pPr>
              <w:rPr>
                <w:rFonts w:ascii="Times New Roman" w:hAnsi="Times New Roman" w:cs="Times New Roman"/>
                <w:sz w:val="24"/>
                <w:szCs w:val="24"/>
              </w:rPr>
            </w:pPr>
            <w:r w:rsidRPr="004A36F4">
              <w:rPr>
                <w:rFonts w:ascii="Times New Roman" w:hAnsi="Times New Roman" w:cs="Times New Roman"/>
                <w:sz w:val="24"/>
                <w:szCs w:val="24"/>
              </w:rPr>
              <w:t>Elsevier</w:t>
            </w:r>
            <w:r>
              <w:rPr>
                <w:rFonts w:ascii="Times New Roman" w:hAnsi="Times New Roman" w:cs="Times New Roman"/>
                <w:sz w:val="24"/>
                <w:szCs w:val="24"/>
              </w:rPr>
              <w:t>.</w:t>
            </w:r>
          </w:p>
        </w:tc>
        <w:tc>
          <w:tcPr>
            <w:tcW w:w="1590" w:type="dxa"/>
          </w:tcPr>
          <w:p w:rsidR="00DD6FCF" w:rsidRPr="00E3192D" w:rsidRDefault="004A36F4">
            <w:pPr>
              <w:rPr>
                <w:rFonts w:ascii="Times New Roman" w:hAnsi="Times New Roman" w:cs="Times New Roman"/>
                <w:b/>
                <w:sz w:val="24"/>
                <w:szCs w:val="24"/>
              </w:rPr>
            </w:pPr>
            <w:r>
              <w:rPr>
                <w:rFonts w:ascii="Times New Roman" w:hAnsi="Times New Roman" w:cs="Times New Roman"/>
                <w:b/>
                <w:sz w:val="24"/>
                <w:szCs w:val="24"/>
              </w:rPr>
              <w:t>40</w:t>
            </w:r>
          </w:p>
        </w:tc>
        <w:tc>
          <w:tcPr>
            <w:tcW w:w="1587" w:type="dxa"/>
          </w:tcPr>
          <w:p w:rsidR="00DD6FCF" w:rsidRPr="00E3192D" w:rsidRDefault="004A36F4">
            <w:pPr>
              <w:rPr>
                <w:rFonts w:ascii="Times New Roman" w:hAnsi="Times New Roman" w:cs="Times New Roman"/>
                <w:b/>
                <w:sz w:val="24"/>
                <w:szCs w:val="24"/>
              </w:rPr>
            </w:pPr>
            <w:r>
              <w:rPr>
                <w:rFonts w:ascii="Times New Roman" w:hAnsi="Times New Roman" w:cs="Times New Roman"/>
                <w:b/>
                <w:sz w:val="24"/>
                <w:szCs w:val="24"/>
              </w:rPr>
              <w:t>5</w:t>
            </w:r>
          </w:p>
        </w:tc>
        <w:tc>
          <w:tcPr>
            <w:tcW w:w="1587" w:type="dxa"/>
          </w:tcPr>
          <w:p w:rsidR="00DD6FCF" w:rsidRPr="00E3192D" w:rsidRDefault="004A36F4">
            <w:pPr>
              <w:rPr>
                <w:rFonts w:ascii="Times New Roman" w:hAnsi="Times New Roman" w:cs="Times New Roman"/>
                <w:b/>
                <w:sz w:val="24"/>
                <w:szCs w:val="24"/>
              </w:rPr>
            </w:pPr>
            <w:r>
              <w:rPr>
                <w:rFonts w:ascii="Times New Roman" w:hAnsi="Times New Roman" w:cs="Times New Roman"/>
                <w:b/>
                <w:sz w:val="24"/>
                <w:szCs w:val="24"/>
              </w:rPr>
              <w:t>2007</w:t>
            </w:r>
          </w:p>
        </w:tc>
      </w:tr>
      <w:tr w:rsidR="00DD6FCF" w:rsidRPr="00E3192D" w:rsidTr="008356DF">
        <w:tc>
          <w:tcPr>
            <w:tcW w:w="336"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sz w:val="24"/>
                <w:szCs w:val="24"/>
              </w:rPr>
              <w:t>4</w:t>
            </w:r>
          </w:p>
        </w:tc>
        <w:tc>
          <w:tcPr>
            <w:tcW w:w="2885" w:type="dxa"/>
          </w:tcPr>
          <w:p w:rsidR="00DD6FCF" w:rsidRPr="00CA0AE1" w:rsidRDefault="00CA0AE1" w:rsidP="00CA0AE1">
            <w:pPr>
              <w:rPr>
                <w:rFonts w:ascii="Times New Roman" w:hAnsi="Times New Roman" w:cs="Times New Roman"/>
                <w:sz w:val="24"/>
                <w:szCs w:val="24"/>
              </w:rPr>
            </w:pPr>
            <w:r w:rsidRPr="00CA0AE1">
              <w:rPr>
                <w:rFonts w:ascii="Times New Roman" w:hAnsi="Times New Roman" w:cs="Times New Roman"/>
                <w:sz w:val="24"/>
                <w:szCs w:val="24"/>
              </w:rPr>
              <w:t>Language and comm</w:t>
            </w:r>
            <w:r>
              <w:rPr>
                <w:rFonts w:ascii="Times New Roman" w:hAnsi="Times New Roman" w:cs="Times New Roman"/>
                <w:sz w:val="24"/>
                <w:szCs w:val="24"/>
              </w:rPr>
              <w:t>u</w:t>
            </w:r>
            <w:r w:rsidRPr="00CA0AE1">
              <w:rPr>
                <w:rFonts w:ascii="Times New Roman" w:hAnsi="Times New Roman" w:cs="Times New Roman"/>
                <w:sz w:val="24"/>
                <w:szCs w:val="24"/>
              </w:rPr>
              <w:t>nication</w:t>
            </w:r>
          </w:p>
        </w:tc>
        <w:tc>
          <w:tcPr>
            <w:tcW w:w="1591" w:type="dxa"/>
          </w:tcPr>
          <w:p w:rsidR="00DD6FCF" w:rsidRPr="00E3192D" w:rsidRDefault="00CA0AE1">
            <w:pPr>
              <w:rPr>
                <w:rFonts w:ascii="Times New Roman" w:hAnsi="Times New Roman" w:cs="Times New Roman"/>
                <w:b/>
                <w:sz w:val="24"/>
                <w:szCs w:val="24"/>
              </w:rPr>
            </w:pPr>
            <w:r w:rsidRPr="004A36F4">
              <w:rPr>
                <w:rFonts w:ascii="Times New Roman" w:hAnsi="Times New Roman" w:cs="Times New Roman"/>
                <w:sz w:val="24"/>
                <w:szCs w:val="24"/>
              </w:rPr>
              <w:t>Elsevier</w:t>
            </w:r>
          </w:p>
        </w:tc>
        <w:tc>
          <w:tcPr>
            <w:tcW w:w="1590"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6</w:t>
            </w:r>
          </w:p>
        </w:tc>
        <w:tc>
          <w:tcPr>
            <w:tcW w:w="1587"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1-2</w:t>
            </w:r>
          </w:p>
        </w:tc>
        <w:tc>
          <w:tcPr>
            <w:tcW w:w="1587"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1996</w:t>
            </w:r>
          </w:p>
        </w:tc>
      </w:tr>
      <w:tr w:rsidR="00DD6FCF" w:rsidRPr="00E3192D" w:rsidTr="008356DF">
        <w:tc>
          <w:tcPr>
            <w:tcW w:w="336" w:type="dxa"/>
          </w:tcPr>
          <w:p w:rsidR="00DD6FCF" w:rsidRPr="00E3192D" w:rsidRDefault="00DD6FCF">
            <w:pPr>
              <w:rPr>
                <w:rFonts w:ascii="Times New Roman" w:hAnsi="Times New Roman" w:cs="Times New Roman"/>
                <w:b/>
                <w:sz w:val="24"/>
                <w:szCs w:val="24"/>
              </w:rPr>
            </w:pPr>
            <w:r w:rsidRPr="00E3192D">
              <w:rPr>
                <w:rFonts w:ascii="Times New Roman" w:hAnsi="Times New Roman" w:cs="Times New Roman"/>
                <w:b/>
                <w:sz w:val="24"/>
                <w:szCs w:val="24"/>
              </w:rPr>
              <w:t>5</w:t>
            </w:r>
          </w:p>
        </w:tc>
        <w:tc>
          <w:tcPr>
            <w:tcW w:w="2885" w:type="dxa"/>
          </w:tcPr>
          <w:p w:rsidR="00DD6FCF" w:rsidRPr="00E3192D" w:rsidRDefault="00DD6FCF">
            <w:pPr>
              <w:rPr>
                <w:rFonts w:ascii="Times New Roman" w:hAnsi="Times New Roman" w:cs="Times New Roman"/>
                <w:b/>
                <w:sz w:val="24"/>
                <w:szCs w:val="24"/>
              </w:rPr>
            </w:pPr>
          </w:p>
        </w:tc>
        <w:tc>
          <w:tcPr>
            <w:tcW w:w="1591" w:type="dxa"/>
          </w:tcPr>
          <w:p w:rsidR="00DD6FCF" w:rsidRPr="00CA0AE1" w:rsidRDefault="00CA0AE1">
            <w:pPr>
              <w:rPr>
                <w:rFonts w:ascii="Times New Roman" w:hAnsi="Times New Roman" w:cs="Times New Roman"/>
                <w:sz w:val="24"/>
                <w:szCs w:val="24"/>
              </w:rPr>
            </w:pPr>
            <w:r w:rsidRPr="00CA0AE1">
              <w:rPr>
                <w:rFonts w:ascii="Times New Roman" w:hAnsi="Times New Roman" w:cs="Times New Roman"/>
                <w:sz w:val="24"/>
                <w:szCs w:val="24"/>
              </w:rPr>
              <w:t>Taylor &amp; Francis online</w:t>
            </w:r>
          </w:p>
        </w:tc>
        <w:tc>
          <w:tcPr>
            <w:tcW w:w="1590"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6</w:t>
            </w:r>
          </w:p>
        </w:tc>
        <w:tc>
          <w:tcPr>
            <w:tcW w:w="1587"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2</w:t>
            </w:r>
          </w:p>
        </w:tc>
        <w:tc>
          <w:tcPr>
            <w:tcW w:w="1587" w:type="dxa"/>
          </w:tcPr>
          <w:p w:rsidR="00DD6FCF" w:rsidRPr="00E3192D" w:rsidRDefault="00CA0AE1">
            <w:pPr>
              <w:rPr>
                <w:rFonts w:ascii="Times New Roman" w:hAnsi="Times New Roman" w:cs="Times New Roman"/>
                <w:b/>
                <w:sz w:val="24"/>
                <w:szCs w:val="24"/>
              </w:rPr>
            </w:pPr>
            <w:r>
              <w:rPr>
                <w:rFonts w:ascii="Times New Roman" w:hAnsi="Times New Roman" w:cs="Times New Roman"/>
                <w:b/>
                <w:sz w:val="24"/>
                <w:szCs w:val="24"/>
              </w:rPr>
              <w:t>2001</w:t>
            </w:r>
          </w:p>
        </w:tc>
      </w:tr>
    </w:tbl>
    <w:p w:rsidR="0004726F" w:rsidRDefault="0004726F">
      <w:pPr>
        <w:rPr>
          <w:rFonts w:ascii="Times New Roman" w:hAnsi="Times New Roman" w:cs="Times New Roman"/>
          <w:b/>
          <w:sz w:val="24"/>
          <w:szCs w:val="24"/>
        </w:rPr>
      </w:pPr>
    </w:p>
    <w:p w:rsidR="0004726F" w:rsidRDefault="0004726F">
      <w:pPr>
        <w:rPr>
          <w:rFonts w:ascii="Times New Roman" w:hAnsi="Times New Roman" w:cs="Times New Roman"/>
          <w:b/>
          <w:sz w:val="24"/>
          <w:szCs w:val="24"/>
        </w:rPr>
      </w:pPr>
    </w:p>
    <w:p w:rsidR="000F1509" w:rsidRDefault="000F1509">
      <w:pPr>
        <w:rPr>
          <w:rFonts w:ascii="Times New Roman" w:hAnsi="Times New Roman" w:cs="Times New Roman"/>
          <w:b/>
          <w:sz w:val="24"/>
          <w:szCs w:val="24"/>
        </w:rPr>
      </w:pPr>
    </w:p>
    <w:p w:rsidR="00C35F32" w:rsidRPr="00E3192D" w:rsidRDefault="008356DF">
      <w:pPr>
        <w:rPr>
          <w:rFonts w:ascii="Times New Roman" w:hAnsi="Times New Roman" w:cs="Times New Roman"/>
          <w:b/>
          <w:sz w:val="28"/>
          <w:szCs w:val="28"/>
          <w:u w:val="single"/>
        </w:rPr>
      </w:pPr>
      <w:r w:rsidRPr="00E3192D">
        <w:rPr>
          <w:rFonts w:ascii="Times New Roman" w:hAnsi="Times New Roman" w:cs="Times New Roman"/>
          <w:b/>
          <w:sz w:val="28"/>
          <w:szCs w:val="28"/>
          <w:u w:val="single"/>
        </w:rPr>
        <w:lastRenderedPageBreak/>
        <w:t>10 books available in AIISH LIBRARY &amp; INFORMATION CENTRE</w:t>
      </w:r>
    </w:p>
    <w:tbl>
      <w:tblPr>
        <w:tblStyle w:val="TableGrid"/>
        <w:tblW w:w="0" w:type="auto"/>
        <w:tblLook w:val="04A0"/>
      </w:tblPr>
      <w:tblGrid>
        <w:gridCol w:w="473"/>
        <w:gridCol w:w="2638"/>
        <w:gridCol w:w="1659"/>
        <w:gridCol w:w="1603"/>
        <w:gridCol w:w="1488"/>
        <w:gridCol w:w="1715"/>
      </w:tblGrid>
      <w:tr w:rsidR="004A7B80" w:rsidRPr="00E3192D" w:rsidTr="008356DF">
        <w:tc>
          <w:tcPr>
            <w:tcW w:w="473" w:type="dxa"/>
          </w:tcPr>
          <w:p w:rsidR="008356DF" w:rsidRPr="00E3192D" w:rsidRDefault="008356DF">
            <w:pPr>
              <w:rPr>
                <w:rFonts w:ascii="Times New Roman" w:hAnsi="Times New Roman" w:cs="Times New Roman"/>
                <w:b/>
                <w:sz w:val="28"/>
                <w:szCs w:val="28"/>
                <w:u w:val="single"/>
              </w:rPr>
            </w:pPr>
          </w:p>
        </w:tc>
        <w:tc>
          <w:tcPr>
            <w:tcW w:w="2638" w:type="dxa"/>
          </w:tcPr>
          <w:p w:rsidR="008356DF" w:rsidRPr="00E3192D" w:rsidRDefault="008356DF">
            <w:pPr>
              <w:rPr>
                <w:rFonts w:ascii="Times New Roman" w:hAnsi="Times New Roman" w:cs="Times New Roman"/>
                <w:b/>
                <w:sz w:val="28"/>
                <w:szCs w:val="28"/>
                <w:u w:val="single"/>
              </w:rPr>
            </w:pPr>
            <w:r w:rsidRPr="00E3192D">
              <w:rPr>
                <w:rFonts w:ascii="Times New Roman" w:hAnsi="Times New Roman" w:cs="Times New Roman"/>
                <w:b/>
              </w:rPr>
              <w:t xml:space="preserve">       Name of the Book</w:t>
            </w:r>
          </w:p>
        </w:tc>
        <w:tc>
          <w:tcPr>
            <w:tcW w:w="1659" w:type="dxa"/>
          </w:tcPr>
          <w:p w:rsidR="008356DF" w:rsidRPr="00E3192D" w:rsidRDefault="008356DF">
            <w:pPr>
              <w:rPr>
                <w:rFonts w:ascii="Times New Roman" w:hAnsi="Times New Roman" w:cs="Times New Roman"/>
                <w:b/>
                <w:sz w:val="28"/>
                <w:szCs w:val="28"/>
                <w:u w:val="single"/>
              </w:rPr>
            </w:pPr>
            <w:r w:rsidRPr="00E3192D">
              <w:rPr>
                <w:rFonts w:ascii="Times New Roman" w:hAnsi="Times New Roman" w:cs="Times New Roman"/>
                <w:b/>
              </w:rPr>
              <w:t xml:space="preserve">     Author</w:t>
            </w:r>
          </w:p>
        </w:tc>
        <w:tc>
          <w:tcPr>
            <w:tcW w:w="1603" w:type="dxa"/>
          </w:tcPr>
          <w:p w:rsidR="008356DF" w:rsidRPr="00E3192D" w:rsidRDefault="008356DF">
            <w:pPr>
              <w:rPr>
                <w:rFonts w:ascii="Times New Roman" w:hAnsi="Times New Roman" w:cs="Times New Roman"/>
                <w:b/>
                <w:sz w:val="28"/>
                <w:szCs w:val="28"/>
                <w:u w:val="single"/>
              </w:rPr>
            </w:pPr>
            <w:r w:rsidRPr="00E3192D">
              <w:rPr>
                <w:rFonts w:ascii="Times New Roman" w:hAnsi="Times New Roman" w:cs="Times New Roman"/>
                <w:b/>
              </w:rPr>
              <w:t xml:space="preserve">     Year</w:t>
            </w:r>
          </w:p>
        </w:tc>
        <w:tc>
          <w:tcPr>
            <w:tcW w:w="1488" w:type="dxa"/>
          </w:tcPr>
          <w:p w:rsidR="008356DF" w:rsidRPr="00E3192D" w:rsidRDefault="008356DF">
            <w:pPr>
              <w:rPr>
                <w:rFonts w:ascii="Times New Roman" w:hAnsi="Times New Roman" w:cs="Times New Roman"/>
                <w:b/>
              </w:rPr>
            </w:pPr>
            <w:r w:rsidRPr="00E3192D">
              <w:rPr>
                <w:rFonts w:ascii="Times New Roman" w:hAnsi="Times New Roman" w:cs="Times New Roman"/>
                <w:b/>
              </w:rPr>
              <w:t>Publisher</w:t>
            </w:r>
          </w:p>
        </w:tc>
        <w:tc>
          <w:tcPr>
            <w:tcW w:w="1715" w:type="dxa"/>
          </w:tcPr>
          <w:p w:rsidR="008356DF" w:rsidRPr="00E3192D" w:rsidRDefault="008356DF">
            <w:pPr>
              <w:rPr>
                <w:rFonts w:ascii="Times New Roman" w:hAnsi="Times New Roman" w:cs="Times New Roman"/>
                <w:b/>
                <w:sz w:val="28"/>
                <w:szCs w:val="28"/>
                <w:u w:val="single"/>
              </w:rPr>
            </w:pPr>
            <w:r w:rsidRPr="00E3192D">
              <w:rPr>
                <w:rFonts w:ascii="Times New Roman" w:hAnsi="Times New Roman" w:cs="Times New Roman"/>
                <w:b/>
              </w:rPr>
              <w:t>Accession No.</w:t>
            </w:r>
          </w:p>
        </w:tc>
      </w:tr>
      <w:tr w:rsidR="004A7B80" w:rsidRPr="00E3192D" w:rsidTr="008356DF">
        <w:tc>
          <w:tcPr>
            <w:tcW w:w="473" w:type="dxa"/>
          </w:tcPr>
          <w:p w:rsidR="008356DF" w:rsidRPr="00924E12" w:rsidRDefault="008356DF">
            <w:pPr>
              <w:rPr>
                <w:rFonts w:ascii="Times New Roman" w:hAnsi="Times New Roman" w:cs="Times New Roman"/>
                <w:sz w:val="24"/>
                <w:szCs w:val="24"/>
              </w:rPr>
            </w:pPr>
            <w:r w:rsidRPr="00924E12">
              <w:rPr>
                <w:rFonts w:ascii="Times New Roman" w:hAnsi="Times New Roman" w:cs="Times New Roman"/>
                <w:sz w:val="24"/>
                <w:szCs w:val="24"/>
              </w:rPr>
              <w:t>1</w:t>
            </w:r>
          </w:p>
        </w:tc>
        <w:tc>
          <w:tcPr>
            <w:tcW w:w="2638" w:type="dxa"/>
          </w:tcPr>
          <w:p w:rsidR="008356DF" w:rsidRPr="00924E12" w:rsidRDefault="00924E12">
            <w:pPr>
              <w:rPr>
                <w:rFonts w:ascii="Times New Roman" w:hAnsi="Times New Roman" w:cs="Times New Roman"/>
                <w:sz w:val="28"/>
                <w:szCs w:val="28"/>
              </w:rPr>
            </w:pPr>
            <w:r w:rsidRPr="00924E12">
              <w:rPr>
                <w:rFonts w:ascii="Times New Roman" w:hAnsi="Times New Roman" w:cs="Times New Roman"/>
                <w:sz w:val="24"/>
                <w:szCs w:val="24"/>
              </w:rPr>
              <w:t>Professional voice; the science and art of clinical care</w:t>
            </w:r>
            <w:r>
              <w:rPr>
                <w:rFonts w:ascii="Times New Roman" w:hAnsi="Times New Roman" w:cs="Times New Roman"/>
                <w:sz w:val="28"/>
                <w:szCs w:val="28"/>
              </w:rPr>
              <w:t>.</w:t>
            </w:r>
          </w:p>
        </w:tc>
        <w:tc>
          <w:tcPr>
            <w:tcW w:w="1659" w:type="dxa"/>
          </w:tcPr>
          <w:p w:rsidR="008356DF" w:rsidRPr="00924E12" w:rsidRDefault="00924E12">
            <w:pPr>
              <w:rPr>
                <w:rFonts w:ascii="Times New Roman" w:hAnsi="Times New Roman" w:cs="Times New Roman"/>
                <w:b/>
                <w:sz w:val="24"/>
                <w:szCs w:val="24"/>
                <w:u w:val="single"/>
              </w:rPr>
            </w:pPr>
            <w:r w:rsidRPr="00924E12">
              <w:rPr>
                <w:rFonts w:ascii="Times New Roman" w:hAnsi="Times New Roman" w:cs="Times New Roman"/>
                <w:sz w:val="24"/>
                <w:szCs w:val="24"/>
              </w:rPr>
              <w:t>Sataloff</w:t>
            </w:r>
          </w:p>
        </w:tc>
        <w:tc>
          <w:tcPr>
            <w:tcW w:w="1603"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2005</w:t>
            </w:r>
          </w:p>
        </w:tc>
        <w:tc>
          <w:tcPr>
            <w:tcW w:w="1488"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Singular publishing group</w:t>
            </w:r>
          </w:p>
        </w:tc>
        <w:tc>
          <w:tcPr>
            <w:tcW w:w="1715"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13492</w:t>
            </w: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2</w:t>
            </w:r>
          </w:p>
        </w:tc>
        <w:tc>
          <w:tcPr>
            <w:tcW w:w="2638" w:type="dxa"/>
          </w:tcPr>
          <w:p w:rsidR="008356DF" w:rsidRPr="00924E12" w:rsidRDefault="00924E12" w:rsidP="00924E12">
            <w:pPr>
              <w:rPr>
                <w:rFonts w:ascii="Times New Roman" w:hAnsi="Times New Roman" w:cs="Times New Roman"/>
                <w:sz w:val="24"/>
                <w:szCs w:val="24"/>
              </w:rPr>
            </w:pPr>
            <w:r w:rsidRPr="00924E12">
              <w:rPr>
                <w:rFonts w:ascii="Times New Roman" w:hAnsi="Times New Roman" w:cs="Times New Roman"/>
                <w:sz w:val="24"/>
                <w:szCs w:val="24"/>
              </w:rPr>
              <w:t>Voice  and</w:t>
            </w:r>
            <w:r>
              <w:rPr>
                <w:rFonts w:ascii="Times New Roman" w:hAnsi="Times New Roman" w:cs="Times New Roman"/>
                <w:sz w:val="24"/>
                <w:szCs w:val="24"/>
              </w:rPr>
              <w:t xml:space="preserve"> communication therapy for the transgender client</w:t>
            </w:r>
          </w:p>
        </w:tc>
        <w:tc>
          <w:tcPr>
            <w:tcW w:w="1659"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Adler</w:t>
            </w:r>
            <w:r>
              <w:rPr>
                <w:rFonts w:ascii="Times New Roman" w:hAnsi="Times New Roman" w:cs="Times New Roman"/>
                <w:sz w:val="24"/>
                <w:szCs w:val="24"/>
              </w:rPr>
              <w:t>, Hirsch S</w:t>
            </w:r>
          </w:p>
        </w:tc>
        <w:tc>
          <w:tcPr>
            <w:tcW w:w="1603"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2006</w:t>
            </w:r>
          </w:p>
        </w:tc>
        <w:tc>
          <w:tcPr>
            <w:tcW w:w="1488"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Plural publishing</w:t>
            </w:r>
          </w:p>
        </w:tc>
        <w:tc>
          <w:tcPr>
            <w:tcW w:w="1715" w:type="dxa"/>
          </w:tcPr>
          <w:p w:rsidR="008356DF" w:rsidRPr="00924E12" w:rsidRDefault="00924E12">
            <w:pPr>
              <w:rPr>
                <w:rFonts w:ascii="Times New Roman" w:hAnsi="Times New Roman" w:cs="Times New Roman"/>
                <w:sz w:val="24"/>
                <w:szCs w:val="24"/>
              </w:rPr>
            </w:pPr>
            <w:r>
              <w:rPr>
                <w:rFonts w:ascii="Times New Roman" w:hAnsi="Times New Roman" w:cs="Times New Roman"/>
                <w:sz w:val="24"/>
                <w:szCs w:val="24"/>
              </w:rPr>
              <w:t>15566</w:t>
            </w: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3</w:t>
            </w:r>
          </w:p>
        </w:tc>
        <w:tc>
          <w:tcPr>
            <w:tcW w:w="2638"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Hormones and human voice</w:t>
            </w:r>
          </w:p>
        </w:tc>
        <w:tc>
          <w:tcPr>
            <w:tcW w:w="1659"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B</w:t>
            </w:r>
            <w:r w:rsidR="00954D6E">
              <w:rPr>
                <w:rFonts w:ascii="Times New Roman" w:hAnsi="Times New Roman" w:cs="Times New Roman"/>
                <w:sz w:val="24"/>
                <w:szCs w:val="24"/>
              </w:rPr>
              <w:t>rodnitz</w:t>
            </w:r>
          </w:p>
        </w:tc>
        <w:tc>
          <w:tcPr>
            <w:tcW w:w="1603" w:type="dxa"/>
          </w:tcPr>
          <w:p w:rsidR="008356DF" w:rsidRPr="00924E12" w:rsidRDefault="00924E12">
            <w:pPr>
              <w:rPr>
                <w:rFonts w:ascii="Times New Roman" w:hAnsi="Times New Roman" w:cs="Times New Roman"/>
                <w:sz w:val="24"/>
                <w:szCs w:val="24"/>
              </w:rPr>
            </w:pPr>
            <w:r w:rsidRPr="00924E12">
              <w:rPr>
                <w:rFonts w:ascii="Times New Roman" w:hAnsi="Times New Roman" w:cs="Times New Roman"/>
                <w:sz w:val="24"/>
                <w:szCs w:val="24"/>
              </w:rPr>
              <w:t>1</w:t>
            </w:r>
            <w:r w:rsidR="00954D6E">
              <w:rPr>
                <w:rFonts w:ascii="Times New Roman" w:hAnsi="Times New Roman" w:cs="Times New Roman"/>
                <w:sz w:val="24"/>
                <w:szCs w:val="24"/>
              </w:rPr>
              <w:t>971</w:t>
            </w:r>
          </w:p>
        </w:tc>
        <w:tc>
          <w:tcPr>
            <w:tcW w:w="1488" w:type="dxa"/>
          </w:tcPr>
          <w:p w:rsidR="008356DF" w:rsidRPr="00E3192D" w:rsidRDefault="008356DF">
            <w:pPr>
              <w:rPr>
                <w:rFonts w:ascii="Times New Roman" w:hAnsi="Times New Roman" w:cs="Times New Roman"/>
                <w:b/>
                <w:sz w:val="28"/>
                <w:szCs w:val="28"/>
                <w:u w:val="single"/>
              </w:rPr>
            </w:pPr>
          </w:p>
        </w:tc>
        <w:tc>
          <w:tcPr>
            <w:tcW w:w="1715" w:type="dxa"/>
          </w:tcPr>
          <w:p w:rsidR="008356DF" w:rsidRPr="00E3192D" w:rsidRDefault="008356DF">
            <w:pPr>
              <w:rPr>
                <w:rFonts w:ascii="Times New Roman" w:hAnsi="Times New Roman" w:cs="Times New Roman"/>
                <w:b/>
                <w:sz w:val="28"/>
                <w:szCs w:val="28"/>
                <w:u w:val="single"/>
              </w:rPr>
            </w:pPr>
          </w:p>
        </w:tc>
      </w:tr>
      <w:tr w:rsidR="004A7B80" w:rsidRPr="00E3192D" w:rsidTr="0004726F">
        <w:trPr>
          <w:trHeight w:val="71"/>
        </w:trPr>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4</w:t>
            </w:r>
          </w:p>
        </w:tc>
        <w:tc>
          <w:tcPr>
            <w:tcW w:w="2638" w:type="dxa"/>
          </w:tcPr>
          <w:p w:rsidR="008356DF" w:rsidRPr="0004726F" w:rsidRDefault="00954D6E">
            <w:pPr>
              <w:rPr>
                <w:rFonts w:ascii="Times New Roman" w:hAnsi="Times New Roman" w:cs="Times New Roman"/>
                <w:sz w:val="24"/>
                <w:szCs w:val="24"/>
              </w:rPr>
            </w:pPr>
            <w:r w:rsidRPr="0004726F">
              <w:rPr>
                <w:rFonts w:ascii="Times New Roman" w:hAnsi="Times New Roman" w:cs="Times New Roman"/>
                <w:sz w:val="24"/>
                <w:szCs w:val="24"/>
              </w:rPr>
              <w:t>Voice and it’s disorders</w:t>
            </w:r>
          </w:p>
        </w:tc>
        <w:tc>
          <w:tcPr>
            <w:tcW w:w="1659" w:type="dxa"/>
          </w:tcPr>
          <w:p w:rsidR="008356DF" w:rsidRPr="0004726F" w:rsidRDefault="008356DF">
            <w:pPr>
              <w:rPr>
                <w:rFonts w:ascii="Times New Roman" w:hAnsi="Times New Roman" w:cs="Times New Roman"/>
                <w:sz w:val="24"/>
                <w:szCs w:val="24"/>
              </w:rPr>
            </w:pPr>
          </w:p>
        </w:tc>
        <w:tc>
          <w:tcPr>
            <w:tcW w:w="1603"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1964</w:t>
            </w:r>
          </w:p>
        </w:tc>
        <w:tc>
          <w:tcPr>
            <w:tcW w:w="1488" w:type="dxa"/>
          </w:tcPr>
          <w:p w:rsidR="008356DF" w:rsidRPr="00954D6E" w:rsidRDefault="00954D6E">
            <w:pPr>
              <w:rPr>
                <w:rFonts w:ascii="Times New Roman" w:hAnsi="Times New Roman" w:cs="Times New Roman"/>
                <w:sz w:val="24"/>
                <w:szCs w:val="24"/>
              </w:rPr>
            </w:pPr>
            <w:r w:rsidRPr="00954D6E">
              <w:rPr>
                <w:rFonts w:ascii="Times New Roman" w:hAnsi="Times New Roman" w:cs="Times New Roman"/>
                <w:sz w:val="24"/>
                <w:szCs w:val="24"/>
              </w:rPr>
              <w:t xml:space="preserve">A.I.T.B.S </w:t>
            </w:r>
            <w:r>
              <w:rPr>
                <w:rFonts w:ascii="Times New Roman" w:hAnsi="Times New Roman" w:cs="Times New Roman"/>
                <w:sz w:val="24"/>
                <w:szCs w:val="24"/>
              </w:rPr>
              <w:t xml:space="preserve"> Publishers and distributors</w:t>
            </w:r>
          </w:p>
        </w:tc>
        <w:tc>
          <w:tcPr>
            <w:tcW w:w="1715" w:type="dxa"/>
          </w:tcPr>
          <w:p w:rsidR="008356DF" w:rsidRPr="00954D6E" w:rsidRDefault="00954D6E">
            <w:pPr>
              <w:rPr>
                <w:rFonts w:ascii="Times New Roman" w:hAnsi="Times New Roman" w:cs="Times New Roman"/>
                <w:sz w:val="24"/>
                <w:szCs w:val="24"/>
              </w:rPr>
            </w:pPr>
            <w:r w:rsidRPr="00954D6E">
              <w:rPr>
                <w:rFonts w:ascii="Times New Roman" w:hAnsi="Times New Roman" w:cs="Times New Roman"/>
                <w:sz w:val="24"/>
                <w:szCs w:val="24"/>
              </w:rPr>
              <w:t>1645</w:t>
            </w: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5</w:t>
            </w:r>
          </w:p>
        </w:tc>
        <w:tc>
          <w:tcPr>
            <w:tcW w:w="2638" w:type="dxa"/>
          </w:tcPr>
          <w:p w:rsidR="008356DF" w:rsidRPr="00954D6E" w:rsidRDefault="0004726F">
            <w:pPr>
              <w:rPr>
                <w:rFonts w:ascii="Times New Roman" w:hAnsi="Times New Roman" w:cs="Times New Roman"/>
                <w:sz w:val="24"/>
                <w:szCs w:val="24"/>
              </w:rPr>
            </w:pPr>
            <w:r>
              <w:rPr>
                <w:rFonts w:ascii="Times New Roman" w:hAnsi="Times New Roman" w:cs="Times New Roman"/>
                <w:sz w:val="24"/>
                <w:szCs w:val="24"/>
              </w:rPr>
              <w:t>Acoustic analysis of voice in normals</w:t>
            </w:r>
          </w:p>
        </w:tc>
        <w:tc>
          <w:tcPr>
            <w:tcW w:w="1659"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Margaret C.L Greene</w:t>
            </w:r>
          </w:p>
        </w:tc>
        <w:tc>
          <w:tcPr>
            <w:tcW w:w="1603"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2008</w:t>
            </w:r>
          </w:p>
        </w:tc>
        <w:tc>
          <w:tcPr>
            <w:tcW w:w="1488"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Mysore university</w:t>
            </w:r>
          </w:p>
        </w:tc>
        <w:tc>
          <w:tcPr>
            <w:tcW w:w="1715"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15919</w:t>
            </w: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6</w:t>
            </w:r>
          </w:p>
        </w:tc>
        <w:tc>
          <w:tcPr>
            <w:tcW w:w="2638"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Test of voice, speech and Lang</w:t>
            </w:r>
            <w:r>
              <w:rPr>
                <w:rFonts w:ascii="Times New Roman" w:hAnsi="Times New Roman" w:cs="Times New Roman"/>
                <w:sz w:val="24"/>
                <w:szCs w:val="24"/>
              </w:rPr>
              <w:t>u</w:t>
            </w:r>
            <w:r w:rsidRPr="0004726F">
              <w:rPr>
                <w:rFonts w:ascii="Times New Roman" w:hAnsi="Times New Roman" w:cs="Times New Roman"/>
                <w:sz w:val="24"/>
                <w:szCs w:val="24"/>
              </w:rPr>
              <w:t>age</w:t>
            </w:r>
            <w:r>
              <w:rPr>
                <w:rFonts w:ascii="Times New Roman" w:hAnsi="Times New Roman" w:cs="Times New Roman"/>
                <w:sz w:val="24"/>
                <w:szCs w:val="24"/>
              </w:rPr>
              <w:t>.</w:t>
            </w:r>
          </w:p>
        </w:tc>
        <w:tc>
          <w:tcPr>
            <w:tcW w:w="1659" w:type="dxa"/>
          </w:tcPr>
          <w:p w:rsidR="008356DF" w:rsidRPr="0004726F" w:rsidRDefault="0004726F">
            <w:pPr>
              <w:rPr>
                <w:rFonts w:ascii="Times New Roman" w:hAnsi="Times New Roman" w:cs="Times New Roman"/>
                <w:sz w:val="24"/>
                <w:szCs w:val="24"/>
              </w:rPr>
            </w:pPr>
            <w:r w:rsidRPr="0004726F">
              <w:rPr>
                <w:rFonts w:ascii="Times New Roman" w:hAnsi="Times New Roman" w:cs="Times New Roman"/>
                <w:sz w:val="24"/>
                <w:szCs w:val="24"/>
              </w:rPr>
              <w:t xml:space="preserve">Myra </w:t>
            </w:r>
            <w:proofErr w:type="spellStart"/>
            <w:r w:rsidRPr="0004726F">
              <w:rPr>
                <w:rFonts w:ascii="Times New Roman" w:hAnsi="Times New Roman" w:cs="Times New Roman"/>
                <w:sz w:val="24"/>
                <w:szCs w:val="24"/>
              </w:rPr>
              <w:t>Kersner</w:t>
            </w:r>
            <w:proofErr w:type="spellEnd"/>
          </w:p>
        </w:tc>
        <w:tc>
          <w:tcPr>
            <w:tcW w:w="1603" w:type="dxa"/>
          </w:tcPr>
          <w:p w:rsidR="008356DF" w:rsidRPr="0004726F" w:rsidRDefault="00A24CD9">
            <w:pPr>
              <w:rPr>
                <w:rFonts w:ascii="Times New Roman" w:hAnsi="Times New Roman" w:cs="Times New Roman"/>
                <w:sz w:val="28"/>
                <w:szCs w:val="28"/>
              </w:rPr>
            </w:pPr>
            <w:r>
              <w:rPr>
                <w:rFonts w:ascii="Times New Roman" w:hAnsi="Times New Roman" w:cs="Times New Roman"/>
                <w:sz w:val="28"/>
                <w:szCs w:val="28"/>
              </w:rPr>
              <w:t xml:space="preserve"> -</w:t>
            </w:r>
          </w:p>
        </w:tc>
        <w:tc>
          <w:tcPr>
            <w:tcW w:w="1488" w:type="dxa"/>
          </w:tcPr>
          <w:p w:rsidR="008356DF" w:rsidRPr="0004726F" w:rsidRDefault="0004726F">
            <w:pPr>
              <w:rPr>
                <w:rFonts w:ascii="Times New Roman" w:hAnsi="Times New Roman" w:cs="Times New Roman"/>
                <w:sz w:val="24"/>
                <w:szCs w:val="24"/>
              </w:rPr>
            </w:pPr>
            <w:proofErr w:type="spellStart"/>
            <w:r w:rsidRPr="0004726F">
              <w:rPr>
                <w:rFonts w:ascii="Times New Roman" w:hAnsi="Times New Roman" w:cs="Times New Roman"/>
                <w:sz w:val="24"/>
                <w:szCs w:val="24"/>
              </w:rPr>
              <w:t>Whurr</w:t>
            </w:r>
            <w:proofErr w:type="spellEnd"/>
            <w:r w:rsidRPr="0004726F">
              <w:rPr>
                <w:rFonts w:ascii="Times New Roman" w:hAnsi="Times New Roman" w:cs="Times New Roman"/>
                <w:sz w:val="24"/>
                <w:szCs w:val="24"/>
              </w:rPr>
              <w:t xml:space="preserve"> publishers Ltd.</w:t>
            </w:r>
          </w:p>
          <w:p w:rsidR="0004726F" w:rsidRPr="00E3192D" w:rsidRDefault="0004726F">
            <w:pPr>
              <w:rPr>
                <w:rFonts w:ascii="Times New Roman" w:hAnsi="Times New Roman" w:cs="Times New Roman"/>
                <w:b/>
                <w:sz w:val="28"/>
                <w:szCs w:val="28"/>
                <w:u w:val="single"/>
              </w:rPr>
            </w:pPr>
          </w:p>
        </w:tc>
        <w:tc>
          <w:tcPr>
            <w:tcW w:w="1715" w:type="dxa"/>
          </w:tcPr>
          <w:p w:rsidR="008356DF" w:rsidRPr="00E3192D" w:rsidRDefault="0004726F">
            <w:pPr>
              <w:rPr>
                <w:rFonts w:ascii="Times New Roman" w:hAnsi="Times New Roman" w:cs="Times New Roman"/>
                <w:b/>
                <w:sz w:val="28"/>
                <w:szCs w:val="28"/>
                <w:u w:val="single"/>
              </w:rPr>
            </w:pPr>
            <w:r w:rsidRPr="0004726F">
              <w:rPr>
                <w:rFonts w:ascii="Times New Roman" w:hAnsi="Times New Roman" w:cs="Times New Roman"/>
                <w:sz w:val="24"/>
                <w:szCs w:val="24"/>
              </w:rPr>
              <w:t>10766</w:t>
            </w: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7</w:t>
            </w:r>
          </w:p>
        </w:tc>
        <w:tc>
          <w:tcPr>
            <w:tcW w:w="2638" w:type="dxa"/>
          </w:tcPr>
          <w:p w:rsidR="008356DF" w:rsidRPr="000F1509" w:rsidRDefault="000F1509">
            <w:pPr>
              <w:rPr>
                <w:rFonts w:ascii="Times New Roman" w:hAnsi="Times New Roman" w:cs="Times New Roman"/>
                <w:sz w:val="24"/>
                <w:szCs w:val="24"/>
              </w:rPr>
            </w:pPr>
            <w:r w:rsidRPr="000F1509">
              <w:rPr>
                <w:rFonts w:ascii="Times New Roman" w:hAnsi="Times New Roman" w:cs="Times New Roman"/>
                <w:sz w:val="24"/>
                <w:szCs w:val="24"/>
              </w:rPr>
              <w:t>Clinical measures of voice and speech</w:t>
            </w:r>
          </w:p>
        </w:tc>
        <w:tc>
          <w:tcPr>
            <w:tcW w:w="1659" w:type="dxa"/>
          </w:tcPr>
          <w:p w:rsidR="008356DF" w:rsidRPr="000F1509" w:rsidRDefault="000F1509">
            <w:pPr>
              <w:rPr>
                <w:rFonts w:ascii="Times New Roman" w:hAnsi="Times New Roman" w:cs="Times New Roman"/>
                <w:sz w:val="24"/>
                <w:szCs w:val="24"/>
              </w:rPr>
            </w:pPr>
            <w:r w:rsidRPr="000F1509">
              <w:rPr>
                <w:rFonts w:ascii="Times New Roman" w:hAnsi="Times New Roman" w:cs="Times New Roman"/>
                <w:sz w:val="24"/>
                <w:szCs w:val="24"/>
              </w:rPr>
              <w:t>Baken R.&amp; Orlikoff</w:t>
            </w:r>
          </w:p>
        </w:tc>
        <w:tc>
          <w:tcPr>
            <w:tcW w:w="1603" w:type="dxa"/>
          </w:tcPr>
          <w:p w:rsidR="008356DF" w:rsidRPr="000F1509" w:rsidRDefault="000F1509">
            <w:pPr>
              <w:rPr>
                <w:rFonts w:ascii="Times New Roman" w:hAnsi="Times New Roman" w:cs="Times New Roman"/>
                <w:sz w:val="28"/>
                <w:szCs w:val="28"/>
              </w:rPr>
            </w:pPr>
            <w:r w:rsidRPr="000F1509">
              <w:rPr>
                <w:rFonts w:ascii="Times New Roman" w:hAnsi="Times New Roman" w:cs="Times New Roman"/>
                <w:sz w:val="28"/>
                <w:szCs w:val="28"/>
              </w:rPr>
              <w:t>2007</w:t>
            </w:r>
          </w:p>
        </w:tc>
        <w:tc>
          <w:tcPr>
            <w:tcW w:w="1488" w:type="dxa"/>
          </w:tcPr>
          <w:p w:rsidR="008356DF" w:rsidRPr="00BB4821" w:rsidRDefault="00BB4821">
            <w:pPr>
              <w:rPr>
                <w:rFonts w:ascii="Times New Roman" w:hAnsi="Times New Roman" w:cs="Times New Roman"/>
                <w:sz w:val="24"/>
                <w:szCs w:val="24"/>
              </w:rPr>
            </w:pPr>
            <w:r w:rsidRPr="00BB4821">
              <w:rPr>
                <w:rFonts w:ascii="Times New Roman" w:hAnsi="Times New Roman" w:cs="Times New Roman"/>
                <w:sz w:val="24"/>
                <w:szCs w:val="24"/>
              </w:rPr>
              <w:t>Singular publication</w:t>
            </w:r>
          </w:p>
        </w:tc>
        <w:tc>
          <w:tcPr>
            <w:tcW w:w="1715" w:type="dxa"/>
          </w:tcPr>
          <w:p w:rsidR="008356DF" w:rsidRPr="00E3192D" w:rsidRDefault="008356DF">
            <w:pPr>
              <w:rPr>
                <w:rFonts w:ascii="Times New Roman" w:hAnsi="Times New Roman" w:cs="Times New Roman"/>
                <w:b/>
                <w:sz w:val="28"/>
                <w:szCs w:val="28"/>
                <w:u w:val="single"/>
              </w:rPr>
            </w:pP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8</w:t>
            </w:r>
          </w:p>
        </w:tc>
        <w:tc>
          <w:tcPr>
            <w:tcW w:w="2638" w:type="dxa"/>
          </w:tcPr>
          <w:p w:rsidR="008356DF" w:rsidRPr="00BB4821" w:rsidRDefault="00BB4821">
            <w:pPr>
              <w:rPr>
                <w:rFonts w:ascii="Times New Roman" w:hAnsi="Times New Roman" w:cs="Times New Roman"/>
                <w:sz w:val="24"/>
                <w:szCs w:val="24"/>
              </w:rPr>
            </w:pPr>
            <w:r w:rsidRPr="00BB4821">
              <w:rPr>
                <w:rFonts w:ascii="Times New Roman" w:hAnsi="Times New Roman" w:cs="Times New Roman"/>
                <w:sz w:val="24"/>
                <w:szCs w:val="24"/>
              </w:rPr>
              <w:t>Understanding voice problem</w:t>
            </w:r>
            <w:r>
              <w:rPr>
                <w:rFonts w:ascii="Times New Roman" w:hAnsi="Times New Roman" w:cs="Times New Roman"/>
                <w:sz w:val="24"/>
                <w:szCs w:val="24"/>
              </w:rPr>
              <w:t>: a physiological perspective for diagnosis and treatment.</w:t>
            </w:r>
          </w:p>
        </w:tc>
        <w:tc>
          <w:tcPr>
            <w:tcW w:w="1659" w:type="dxa"/>
          </w:tcPr>
          <w:p w:rsidR="008356DF" w:rsidRPr="000F1509" w:rsidRDefault="00BB4821">
            <w:pPr>
              <w:rPr>
                <w:rFonts w:ascii="Times New Roman" w:hAnsi="Times New Roman" w:cs="Times New Roman"/>
                <w:sz w:val="24"/>
                <w:szCs w:val="24"/>
              </w:rPr>
            </w:pPr>
            <w:r>
              <w:rPr>
                <w:rFonts w:ascii="Times New Roman" w:hAnsi="Times New Roman" w:cs="Times New Roman"/>
                <w:sz w:val="24"/>
                <w:szCs w:val="24"/>
              </w:rPr>
              <w:t>Colton R H, Casper J K.</w:t>
            </w:r>
          </w:p>
        </w:tc>
        <w:tc>
          <w:tcPr>
            <w:tcW w:w="1603" w:type="dxa"/>
          </w:tcPr>
          <w:p w:rsidR="008356DF" w:rsidRPr="00BB4821" w:rsidRDefault="00BB4821">
            <w:pPr>
              <w:rPr>
                <w:rFonts w:ascii="Times New Roman" w:hAnsi="Times New Roman" w:cs="Times New Roman"/>
                <w:sz w:val="24"/>
                <w:szCs w:val="24"/>
              </w:rPr>
            </w:pPr>
            <w:r w:rsidRPr="00BB4821">
              <w:rPr>
                <w:rFonts w:ascii="Times New Roman" w:hAnsi="Times New Roman" w:cs="Times New Roman"/>
                <w:sz w:val="24"/>
                <w:szCs w:val="24"/>
              </w:rPr>
              <w:t>2011</w:t>
            </w:r>
          </w:p>
        </w:tc>
        <w:tc>
          <w:tcPr>
            <w:tcW w:w="1488"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Lippincott Williams&amp; Wilkins</w:t>
            </w:r>
          </w:p>
        </w:tc>
        <w:tc>
          <w:tcPr>
            <w:tcW w:w="1715" w:type="dxa"/>
          </w:tcPr>
          <w:p w:rsidR="008356DF" w:rsidRPr="00E3192D" w:rsidRDefault="008356DF">
            <w:pPr>
              <w:rPr>
                <w:rFonts w:ascii="Times New Roman" w:hAnsi="Times New Roman" w:cs="Times New Roman"/>
                <w:b/>
                <w:sz w:val="28"/>
                <w:szCs w:val="28"/>
                <w:u w:val="single"/>
              </w:rPr>
            </w:pP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9</w:t>
            </w:r>
          </w:p>
        </w:tc>
        <w:tc>
          <w:tcPr>
            <w:tcW w:w="2638"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Text book of voice disorders</w:t>
            </w:r>
          </w:p>
        </w:tc>
        <w:tc>
          <w:tcPr>
            <w:tcW w:w="1659"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Merati A.L&amp;</w:t>
            </w:r>
            <w:r>
              <w:rPr>
                <w:rFonts w:ascii="Times New Roman" w:hAnsi="Times New Roman" w:cs="Times New Roman"/>
                <w:sz w:val="24"/>
                <w:szCs w:val="24"/>
              </w:rPr>
              <w:t xml:space="preserve"> </w:t>
            </w:r>
            <w:r w:rsidRPr="004A7B80">
              <w:rPr>
                <w:rFonts w:ascii="Times New Roman" w:hAnsi="Times New Roman" w:cs="Times New Roman"/>
                <w:sz w:val="24"/>
                <w:szCs w:val="24"/>
              </w:rPr>
              <w:t>Bielamowicz</w:t>
            </w:r>
          </w:p>
        </w:tc>
        <w:tc>
          <w:tcPr>
            <w:tcW w:w="1603"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2007</w:t>
            </w:r>
          </w:p>
        </w:tc>
        <w:tc>
          <w:tcPr>
            <w:tcW w:w="1488" w:type="dxa"/>
          </w:tcPr>
          <w:p w:rsidR="008356DF" w:rsidRPr="00E3192D" w:rsidRDefault="004A7B80">
            <w:pPr>
              <w:rPr>
                <w:rFonts w:ascii="Times New Roman" w:hAnsi="Times New Roman" w:cs="Times New Roman"/>
                <w:b/>
                <w:sz w:val="28"/>
                <w:szCs w:val="28"/>
                <w:u w:val="single"/>
              </w:rPr>
            </w:pPr>
            <w:r w:rsidRPr="00924E12">
              <w:rPr>
                <w:rFonts w:ascii="Times New Roman" w:hAnsi="Times New Roman" w:cs="Times New Roman"/>
                <w:sz w:val="24"/>
                <w:szCs w:val="24"/>
              </w:rPr>
              <w:t>Plural publishing</w:t>
            </w:r>
          </w:p>
        </w:tc>
        <w:tc>
          <w:tcPr>
            <w:tcW w:w="1715" w:type="dxa"/>
          </w:tcPr>
          <w:p w:rsidR="008356DF" w:rsidRPr="00E3192D" w:rsidRDefault="008356DF">
            <w:pPr>
              <w:rPr>
                <w:rFonts w:ascii="Times New Roman" w:hAnsi="Times New Roman" w:cs="Times New Roman"/>
                <w:b/>
                <w:sz w:val="28"/>
                <w:szCs w:val="28"/>
                <w:u w:val="single"/>
              </w:rPr>
            </w:pPr>
          </w:p>
        </w:tc>
      </w:tr>
      <w:tr w:rsidR="004A7B80" w:rsidRPr="00E3192D" w:rsidTr="008356DF">
        <w:tc>
          <w:tcPr>
            <w:tcW w:w="473" w:type="dxa"/>
          </w:tcPr>
          <w:p w:rsidR="008356DF" w:rsidRPr="00E3192D" w:rsidRDefault="008356DF">
            <w:pPr>
              <w:rPr>
                <w:rFonts w:ascii="Times New Roman" w:hAnsi="Times New Roman" w:cs="Times New Roman"/>
                <w:sz w:val="24"/>
                <w:szCs w:val="24"/>
              </w:rPr>
            </w:pPr>
            <w:r w:rsidRPr="00E3192D">
              <w:rPr>
                <w:rFonts w:ascii="Times New Roman" w:hAnsi="Times New Roman" w:cs="Times New Roman"/>
                <w:sz w:val="24"/>
                <w:szCs w:val="24"/>
              </w:rPr>
              <w:t>10</w:t>
            </w:r>
          </w:p>
        </w:tc>
        <w:tc>
          <w:tcPr>
            <w:tcW w:w="2638"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Vo</w:t>
            </w:r>
            <w:r>
              <w:rPr>
                <w:rFonts w:ascii="Times New Roman" w:hAnsi="Times New Roman" w:cs="Times New Roman"/>
                <w:sz w:val="24"/>
                <w:szCs w:val="24"/>
              </w:rPr>
              <w:t xml:space="preserve">ice science </w:t>
            </w:r>
          </w:p>
        </w:tc>
        <w:tc>
          <w:tcPr>
            <w:tcW w:w="1659" w:type="dxa"/>
          </w:tcPr>
          <w:p w:rsidR="008356DF" w:rsidRPr="004A7B80" w:rsidRDefault="004A7B80">
            <w:pPr>
              <w:rPr>
                <w:rFonts w:ascii="Times New Roman" w:hAnsi="Times New Roman" w:cs="Times New Roman"/>
                <w:sz w:val="24"/>
                <w:szCs w:val="24"/>
              </w:rPr>
            </w:pPr>
            <w:proofErr w:type="spellStart"/>
            <w:r w:rsidRPr="004A7B80">
              <w:rPr>
                <w:rFonts w:ascii="Times New Roman" w:hAnsi="Times New Roman" w:cs="Times New Roman"/>
                <w:sz w:val="24"/>
                <w:szCs w:val="24"/>
              </w:rPr>
              <w:t>Martin,S</w:t>
            </w:r>
            <w:proofErr w:type="spellEnd"/>
            <w:r w:rsidRPr="004A7B80">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4A7B80">
              <w:rPr>
                <w:rFonts w:ascii="Times New Roman" w:hAnsi="Times New Roman" w:cs="Times New Roman"/>
                <w:sz w:val="24"/>
                <w:szCs w:val="24"/>
              </w:rPr>
              <w:t>Darnely</w:t>
            </w:r>
            <w:proofErr w:type="spellEnd"/>
            <w:r w:rsidRPr="004A7B80">
              <w:rPr>
                <w:rFonts w:ascii="Times New Roman" w:hAnsi="Times New Roman" w:cs="Times New Roman"/>
                <w:sz w:val="24"/>
                <w:szCs w:val="24"/>
              </w:rPr>
              <w:t xml:space="preserve"> L</w:t>
            </w:r>
          </w:p>
        </w:tc>
        <w:tc>
          <w:tcPr>
            <w:tcW w:w="1603" w:type="dxa"/>
          </w:tcPr>
          <w:p w:rsidR="008356DF" w:rsidRPr="004A7B80" w:rsidRDefault="004A7B80">
            <w:pPr>
              <w:rPr>
                <w:rFonts w:ascii="Times New Roman" w:hAnsi="Times New Roman" w:cs="Times New Roman"/>
                <w:sz w:val="24"/>
                <w:szCs w:val="24"/>
              </w:rPr>
            </w:pPr>
            <w:r w:rsidRPr="004A7B80">
              <w:rPr>
                <w:rFonts w:ascii="Times New Roman" w:hAnsi="Times New Roman" w:cs="Times New Roman"/>
                <w:sz w:val="24"/>
                <w:szCs w:val="24"/>
              </w:rPr>
              <w:t>2004</w:t>
            </w:r>
          </w:p>
        </w:tc>
        <w:tc>
          <w:tcPr>
            <w:tcW w:w="1488" w:type="dxa"/>
          </w:tcPr>
          <w:p w:rsidR="008356DF" w:rsidRPr="004A7B80" w:rsidRDefault="004A7B80">
            <w:pPr>
              <w:rPr>
                <w:rFonts w:ascii="Times New Roman" w:hAnsi="Times New Roman" w:cs="Times New Roman"/>
                <w:sz w:val="24"/>
                <w:szCs w:val="24"/>
              </w:rPr>
            </w:pPr>
            <w:proofErr w:type="spellStart"/>
            <w:r w:rsidRPr="004A7B80">
              <w:rPr>
                <w:rFonts w:ascii="Times New Roman" w:hAnsi="Times New Roman" w:cs="Times New Roman"/>
                <w:sz w:val="24"/>
                <w:szCs w:val="24"/>
              </w:rPr>
              <w:t>Whurr</w:t>
            </w:r>
            <w:proofErr w:type="spellEnd"/>
            <w:r w:rsidRPr="004A7B80">
              <w:rPr>
                <w:rFonts w:ascii="Times New Roman" w:hAnsi="Times New Roman" w:cs="Times New Roman"/>
                <w:sz w:val="24"/>
                <w:szCs w:val="24"/>
              </w:rPr>
              <w:t xml:space="preserve"> publishers</w:t>
            </w:r>
          </w:p>
        </w:tc>
        <w:tc>
          <w:tcPr>
            <w:tcW w:w="1715" w:type="dxa"/>
          </w:tcPr>
          <w:p w:rsidR="008356DF" w:rsidRPr="00E3192D" w:rsidRDefault="008356DF">
            <w:pPr>
              <w:rPr>
                <w:rFonts w:ascii="Times New Roman" w:hAnsi="Times New Roman" w:cs="Times New Roman"/>
                <w:b/>
                <w:sz w:val="28"/>
                <w:szCs w:val="28"/>
                <w:u w:val="single"/>
              </w:rPr>
            </w:pPr>
          </w:p>
        </w:tc>
      </w:tr>
    </w:tbl>
    <w:p w:rsidR="008356DF" w:rsidRPr="00E3192D" w:rsidRDefault="008356DF">
      <w:pPr>
        <w:rPr>
          <w:rFonts w:ascii="Times New Roman" w:hAnsi="Times New Roman" w:cs="Times New Roman"/>
          <w:b/>
          <w:sz w:val="24"/>
          <w:szCs w:val="24"/>
        </w:rPr>
      </w:pPr>
    </w:p>
    <w:p w:rsidR="0013027A" w:rsidRPr="00E3192D" w:rsidRDefault="0013027A">
      <w:pPr>
        <w:rPr>
          <w:rFonts w:ascii="Times New Roman" w:hAnsi="Times New Roman" w:cs="Times New Roman"/>
          <w:b/>
          <w:sz w:val="24"/>
          <w:szCs w:val="24"/>
        </w:rPr>
      </w:pPr>
      <w:r w:rsidRPr="00E3192D">
        <w:rPr>
          <w:rFonts w:ascii="Times New Roman" w:hAnsi="Times New Roman" w:cs="Times New Roman"/>
          <w:b/>
          <w:sz w:val="24"/>
          <w:szCs w:val="24"/>
        </w:rPr>
        <w:t xml:space="preserve">               </w:t>
      </w:r>
      <w:r w:rsidR="00C35F32" w:rsidRPr="00E3192D">
        <w:rPr>
          <w:rFonts w:ascii="Times New Roman" w:hAnsi="Times New Roman" w:cs="Times New Roman"/>
          <w:b/>
          <w:sz w:val="24"/>
          <w:szCs w:val="24"/>
        </w:rPr>
        <w:t xml:space="preserve">    </w:t>
      </w:r>
      <w:r w:rsidRPr="00E3192D">
        <w:rPr>
          <w:rFonts w:ascii="Times New Roman" w:hAnsi="Times New Roman" w:cs="Times New Roman"/>
          <w:b/>
          <w:sz w:val="24"/>
          <w:szCs w:val="24"/>
        </w:rPr>
        <w:t xml:space="preserve">PG </w:t>
      </w:r>
      <w:r w:rsidRPr="00E3192D">
        <w:rPr>
          <w:rFonts w:ascii="Times New Roman" w:hAnsi="Times New Roman" w:cs="Times New Roman"/>
          <w:b/>
          <w:sz w:val="24"/>
          <w:szCs w:val="24"/>
          <w:shd w:val="clear" w:color="auto" w:fill="FFFFFF"/>
        </w:rPr>
        <w:t>DISSERTATIONS</w:t>
      </w:r>
    </w:p>
    <w:tbl>
      <w:tblPr>
        <w:tblStyle w:val="TableGrid"/>
        <w:tblW w:w="9936" w:type="dxa"/>
        <w:tblLook w:val="04A0"/>
      </w:tblPr>
      <w:tblGrid>
        <w:gridCol w:w="468"/>
        <w:gridCol w:w="2844"/>
        <w:gridCol w:w="1656"/>
        <w:gridCol w:w="1656"/>
        <w:gridCol w:w="1656"/>
        <w:gridCol w:w="1656"/>
      </w:tblGrid>
      <w:tr w:rsidR="0013027A" w:rsidRPr="00E3192D" w:rsidTr="0013027A">
        <w:trPr>
          <w:trHeight w:val="557"/>
        </w:trPr>
        <w:tc>
          <w:tcPr>
            <w:tcW w:w="468" w:type="dxa"/>
          </w:tcPr>
          <w:p w:rsidR="0013027A" w:rsidRPr="00E3192D" w:rsidRDefault="0013027A" w:rsidP="0013027A">
            <w:pPr>
              <w:rPr>
                <w:rFonts w:ascii="Times New Roman" w:hAnsi="Times New Roman" w:cs="Times New Roman"/>
                <w:sz w:val="24"/>
                <w:szCs w:val="24"/>
              </w:rPr>
            </w:pPr>
          </w:p>
        </w:tc>
        <w:tc>
          <w:tcPr>
            <w:tcW w:w="2844"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Name/Title of the report</w:t>
            </w:r>
          </w:p>
        </w:tc>
        <w:tc>
          <w:tcPr>
            <w:tcW w:w="1656"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Author</w:t>
            </w:r>
          </w:p>
        </w:tc>
        <w:tc>
          <w:tcPr>
            <w:tcW w:w="1656"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Guide</w:t>
            </w:r>
          </w:p>
        </w:tc>
        <w:tc>
          <w:tcPr>
            <w:tcW w:w="1656"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Year</w:t>
            </w:r>
          </w:p>
        </w:tc>
        <w:tc>
          <w:tcPr>
            <w:tcW w:w="1656" w:type="dxa"/>
          </w:tcPr>
          <w:p w:rsidR="0013027A" w:rsidRPr="00E3192D" w:rsidRDefault="0013027A" w:rsidP="0013027A">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Accession Number</w:t>
            </w:r>
          </w:p>
          <w:p w:rsidR="0013027A" w:rsidRPr="00E3192D" w:rsidRDefault="0013027A">
            <w:pPr>
              <w:rPr>
                <w:rFonts w:ascii="Times New Roman" w:hAnsi="Times New Roman" w:cs="Times New Roman"/>
                <w:sz w:val="24"/>
                <w:szCs w:val="24"/>
              </w:rPr>
            </w:pPr>
          </w:p>
        </w:tc>
      </w:tr>
      <w:tr w:rsidR="0013027A" w:rsidRPr="00E3192D" w:rsidTr="0013027A">
        <w:trPr>
          <w:trHeight w:val="850"/>
        </w:trPr>
        <w:tc>
          <w:tcPr>
            <w:tcW w:w="468"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sz w:val="24"/>
                <w:szCs w:val="24"/>
              </w:rPr>
              <w:t>1</w:t>
            </w:r>
          </w:p>
        </w:tc>
        <w:tc>
          <w:tcPr>
            <w:tcW w:w="2844" w:type="dxa"/>
          </w:tcPr>
          <w:p w:rsidR="0013027A" w:rsidRPr="00E3192D" w:rsidRDefault="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Acoustic Parameters of Normal Voice</w:t>
            </w:r>
          </w:p>
        </w:tc>
        <w:tc>
          <w:tcPr>
            <w:tcW w:w="1656" w:type="dxa"/>
          </w:tcPr>
          <w:p w:rsidR="00B96E3F" w:rsidRPr="00E3192D" w:rsidRDefault="00B96E3F" w:rsidP="00B96E3F">
            <w:pPr>
              <w:rPr>
                <w:rStyle w:val="Strong"/>
                <w:rFonts w:ascii="Times New Roman" w:hAnsi="Times New Roman" w:cs="Times New Roman"/>
                <w:b w:val="0"/>
                <w:color w:val="000000"/>
                <w:sz w:val="24"/>
                <w:szCs w:val="24"/>
              </w:rPr>
            </w:pPr>
            <w:r w:rsidRPr="00E3192D">
              <w:rPr>
                <w:rStyle w:val="Strong"/>
                <w:rFonts w:ascii="Times New Roman" w:hAnsi="Times New Roman" w:cs="Times New Roman"/>
                <w:b w:val="0"/>
                <w:color w:val="000000"/>
                <w:sz w:val="24"/>
                <w:szCs w:val="24"/>
              </w:rPr>
              <w:t>Vanaja C.S</w:t>
            </w:r>
          </w:p>
          <w:p w:rsidR="0013027A" w:rsidRPr="00E3192D" w:rsidRDefault="0013027A">
            <w:pPr>
              <w:rPr>
                <w:rFonts w:ascii="Times New Roman" w:hAnsi="Times New Roman" w:cs="Times New Roman"/>
                <w:sz w:val="24"/>
                <w:szCs w:val="24"/>
              </w:rPr>
            </w:pPr>
          </w:p>
        </w:tc>
        <w:tc>
          <w:tcPr>
            <w:tcW w:w="1656" w:type="dxa"/>
          </w:tcPr>
          <w:p w:rsidR="00B96E3F" w:rsidRPr="00E3192D" w:rsidRDefault="00B96E3F" w:rsidP="00B96E3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Nataraja, NP</w:t>
            </w:r>
          </w:p>
          <w:p w:rsidR="0013027A" w:rsidRPr="00E3192D" w:rsidRDefault="0013027A">
            <w:pPr>
              <w:rPr>
                <w:rFonts w:ascii="Times New Roman" w:hAnsi="Times New Roman" w:cs="Times New Roman"/>
                <w:sz w:val="24"/>
                <w:szCs w:val="24"/>
              </w:rPr>
            </w:pPr>
          </w:p>
        </w:tc>
        <w:tc>
          <w:tcPr>
            <w:tcW w:w="1656" w:type="dxa"/>
          </w:tcPr>
          <w:p w:rsidR="00B96E3F" w:rsidRPr="00E3192D" w:rsidRDefault="00B96E3F" w:rsidP="00B96E3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1986</w:t>
            </w:r>
          </w:p>
          <w:p w:rsidR="0013027A" w:rsidRPr="00E3192D" w:rsidRDefault="0013027A">
            <w:pPr>
              <w:rPr>
                <w:rFonts w:ascii="Times New Roman" w:hAnsi="Times New Roman" w:cs="Times New Roman"/>
                <w:sz w:val="24"/>
                <w:szCs w:val="24"/>
              </w:rPr>
            </w:pPr>
          </w:p>
        </w:tc>
        <w:tc>
          <w:tcPr>
            <w:tcW w:w="1656" w:type="dxa"/>
          </w:tcPr>
          <w:p w:rsidR="0013027A" w:rsidRPr="00E3192D" w:rsidRDefault="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158</w:t>
            </w:r>
          </w:p>
        </w:tc>
      </w:tr>
      <w:tr w:rsidR="0013027A" w:rsidRPr="00E3192D" w:rsidTr="0013027A">
        <w:trPr>
          <w:trHeight w:val="803"/>
        </w:trPr>
        <w:tc>
          <w:tcPr>
            <w:tcW w:w="468"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sz w:val="24"/>
                <w:szCs w:val="24"/>
              </w:rPr>
              <w:t>2</w:t>
            </w:r>
          </w:p>
        </w:tc>
        <w:tc>
          <w:tcPr>
            <w:tcW w:w="2844" w:type="dxa"/>
          </w:tcPr>
          <w:p w:rsidR="00B96E3F" w:rsidRPr="00E3192D" w:rsidRDefault="00B96E3F" w:rsidP="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Fundamental Frequency Changes During Puberty in Indian Population</w:t>
            </w:r>
          </w:p>
          <w:p w:rsidR="0013027A" w:rsidRPr="00E3192D" w:rsidRDefault="0013027A">
            <w:pPr>
              <w:rPr>
                <w:rFonts w:ascii="Times New Roman" w:hAnsi="Times New Roman" w:cs="Times New Roman"/>
                <w:sz w:val="24"/>
                <w:szCs w:val="24"/>
              </w:rPr>
            </w:pPr>
          </w:p>
        </w:tc>
        <w:tc>
          <w:tcPr>
            <w:tcW w:w="1656" w:type="dxa"/>
          </w:tcPr>
          <w:p w:rsidR="00B96E3F" w:rsidRPr="00E3192D" w:rsidRDefault="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Savitha V.H</w:t>
            </w:r>
          </w:p>
        </w:tc>
        <w:tc>
          <w:tcPr>
            <w:tcW w:w="1656" w:type="dxa"/>
          </w:tcPr>
          <w:p w:rsidR="00B96E3F" w:rsidRPr="00E3192D" w:rsidRDefault="00B96E3F">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Jayaram, M</w:t>
            </w:r>
          </w:p>
        </w:tc>
        <w:tc>
          <w:tcPr>
            <w:tcW w:w="1656" w:type="dxa"/>
          </w:tcPr>
          <w:p w:rsidR="00B96E3F" w:rsidRPr="00E3192D" w:rsidRDefault="00B96E3F">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2003</w:t>
            </w:r>
          </w:p>
        </w:tc>
        <w:tc>
          <w:tcPr>
            <w:tcW w:w="1656" w:type="dxa"/>
          </w:tcPr>
          <w:p w:rsidR="0013027A" w:rsidRPr="00E3192D" w:rsidRDefault="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489</w:t>
            </w:r>
          </w:p>
        </w:tc>
      </w:tr>
      <w:tr w:rsidR="0013027A" w:rsidRPr="00E3192D" w:rsidTr="0013027A">
        <w:trPr>
          <w:trHeight w:val="803"/>
        </w:trPr>
        <w:tc>
          <w:tcPr>
            <w:tcW w:w="468"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sz w:val="24"/>
                <w:szCs w:val="24"/>
              </w:rPr>
              <w:lastRenderedPageBreak/>
              <w:t>3</w:t>
            </w:r>
          </w:p>
        </w:tc>
        <w:tc>
          <w:tcPr>
            <w:tcW w:w="2844" w:type="dxa"/>
          </w:tcPr>
          <w:p w:rsidR="0013027A" w:rsidRPr="00E3192D" w:rsidRDefault="000B1A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Factors In Normal and Abnormal Voice</w:t>
            </w:r>
          </w:p>
        </w:tc>
        <w:tc>
          <w:tcPr>
            <w:tcW w:w="1656" w:type="dxa"/>
          </w:tcPr>
          <w:p w:rsidR="0013027A" w:rsidRPr="00E3192D" w:rsidRDefault="000B1A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Preethi</w:t>
            </w:r>
          </w:p>
        </w:tc>
        <w:tc>
          <w:tcPr>
            <w:tcW w:w="1656" w:type="dxa"/>
          </w:tcPr>
          <w:p w:rsidR="0013027A" w:rsidRPr="00E3192D" w:rsidRDefault="000B1A2B">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Nataraja, NP</w:t>
            </w:r>
          </w:p>
        </w:tc>
        <w:tc>
          <w:tcPr>
            <w:tcW w:w="1656" w:type="dxa"/>
          </w:tcPr>
          <w:p w:rsidR="0013027A" w:rsidRPr="00E3192D" w:rsidRDefault="000B1A2B">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1998</w:t>
            </w:r>
          </w:p>
        </w:tc>
        <w:tc>
          <w:tcPr>
            <w:tcW w:w="1656" w:type="dxa"/>
          </w:tcPr>
          <w:p w:rsidR="0013027A" w:rsidRPr="00E3192D" w:rsidRDefault="000B1A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372</w:t>
            </w:r>
          </w:p>
        </w:tc>
      </w:tr>
      <w:tr w:rsidR="0013027A" w:rsidRPr="00E3192D" w:rsidTr="0013027A">
        <w:trPr>
          <w:trHeight w:val="850"/>
        </w:trPr>
        <w:tc>
          <w:tcPr>
            <w:tcW w:w="468"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sz w:val="24"/>
                <w:szCs w:val="24"/>
              </w:rPr>
              <w:t>4</w:t>
            </w:r>
          </w:p>
        </w:tc>
        <w:tc>
          <w:tcPr>
            <w:tcW w:w="2844" w:type="dxa"/>
          </w:tcPr>
          <w:p w:rsidR="0013027A" w:rsidRPr="00E3192D" w:rsidRDefault="000B1A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Influence of Menstrual Cycle on Clinical Measures of Voice: A Comparison of Singers and Non Singers</w:t>
            </w:r>
          </w:p>
        </w:tc>
        <w:tc>
          <w:tcPr>
            <w:tcW w:w="1656" w:type="dxa"/>
          </w:tcPr>
          <w:p w:rsidR="0013027A" w:rsidRPr="00E3192D" w:rsidRDefault="00B96E3F">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Regishia</w:t>
            </w:r>
            <w:r w:rsidR="000B1A2B" w:rsidRPr="00E3192D">
              <w:rPr>
                <w:rStyle w:val="Strong"/>
                <w:rFonts w:ascii="Times New Roman" w:hAnsi="Times New Roman" w:cs="Times New Roman"/>
                <w:b w:val="0"/>
                <w:color w:val="000000"/>
                <w:sz w:val="24"/>
                <w:szCs w:val="24"/>
              </w:rPr>
              <w:t xml:space="preserve"> A</w:t>
            </w:r>
          </w:p>
        </w:tc>
        <w:tc>
          <w:tcPr>
            <w:tcW w:w="1656" w:type="dxa"/>
          </w:tcPr>
          <w:p w:rsidR="0013027A" w:rsidRPr="00E3192D" w:rsidRDefault="000B1A2B">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Yeshoda, K</w:t>
            </w:r>
          </w:p>
        </w:tc>
        <w:tc>
          <w:tcPr>
            <w:tcW w:w="1656" w:type="dxa"/>
          </w:tcPr>
          <w:p w:rsidR="0013027A" w:rsidRPr="00E3192D" w:rsidRDefault="000B1A2B">
            <w:pPr>
              <w:rPr>
                <w:rFonts w:ascii="Times New Roman" w:hAnsi="Times New Roman" w:cs="Times New Roman"/>
                <w:sz w:val="24"/>
                <w:szCs w:val="24"/>
              </w:rPr>
            </w:pPr>
            <w:r w:rsidRPr="00E3192D">
              <w:rPr>
                <w:rFonts w:ascii="Times New Roman" w:hAnsi="Times New Roman" w:cs="Times New Roman"/>
                <w:sz w:val="24"/>
                <w:szCs w:val="24"/>
              </w:rPr>
              <w:t>2004</w:t>
            </w:r>
          </w:p>
        </w:tc>
        <w:tc>
          <w:tcPr>
            <w:tcW w:w="1656" w:type="dxa"/>
          </w:tcPr>
          <w:p w:rsidR="0013027A" w:rsidRPr="00E3192D" w:rsidRDefault="000B1A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505</w:t>
            </w:r>
          </w:p>
        </w:tc>
      </w:tr>
      <w:tr w:rsidR="0013027A" w:rsidRPr="00E3192D" w:rsidTr="0013027A">
        <w:trPr>
          <w:trHeight w:val="850"/>
        </w:trPr>
        <w:tc>
          <w:tcPr>
            <w:tcW w:w="468" w:type="dxa"/>
          </w:tcPr>
          <w:p w:rsidR="0013027A" w:rsidRPr="00E3192D" w:rsidRDefault="0013027A">
            <w:pPr>
              <w:rPr>
                <w:rFonts w:ascii="Times New Roman" w:hAnsi="Times New Roman" w:cs="Times New Roman"/>
                <w:sz w:val="24"/>
                <w:szCs w:val="24"/>
              </w:rPr>
            </w:pPr>
            <w:r w:rsidRPr="00E3192D">
              <w:rPr>
                <w:rFonts w:ascii="Times New Roman" w:hAnsi="Times New Roman" w:cs="Times New Roman"/>
                <w:sz w:val="24"/>
                <w:szCs w:val="24"/>
              </w:rPr>
              <w:t>5</w:t>
            </w:r>
          </w:p>
        </w:tc>
        <w:tc>
          <w:tcPr>
            <w:tcW w:w="2844" w:type="dxa"/>
          </w:tcPr>
          <w:p w:rsidR="0013027A" w:rsidRPr="00E3192D" w:rsidRDefault="005E5F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Voice Change Following Hormonal Treatment in Patient with Endometriosis</w:t>
            </w:r>
          </w:p>
        </w:tc>
        <w:tc>
          <w:tcPr>
            <w:tcW w:w="1656" w:type="dxa"/>
          </w:tcPr>
          <w:p w:rsidR="0013027A" w:rsidRPr="00E3192D" w:rsidRDefault="005E5F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Gopi Shankar, R.</w:t>
            </w:r>
          </w:p>
        </w:tc>
        <w:tc>
          <w:tcPr>
            <w:tcW w:w="1656" w:type="dxa"/>
          </w:tcPr>
          <w:p w:rsidR="00F310A9" w:rsidRPr="00E3192D" w:rsidRDefault="005E5F2B">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Pushpavathi</w:t>
            </w:r>
          </w:p>
          <w:p w:rsidR="0013027A" w:rsidRPr="00E3192D" w:rsidRDefault="005E5F2B">
            <w:pPr>
              <w:rPr>
                <w:rFonts w:ascii="Times New Roman" w:hAnsi="Times New Roman" w:cs="Times New Roman"/>
                <w:sz w:val="24"/>
                <w:szCs w:val="24"/>
              </w:rPr>
            </w:pPr>
            <w:r w:rsidRPr="00E3192D">
              <w:rPr>
                <w:rFonts w:ascii="Times New Roman" w:hAnsi="Times New Roman" w:cs="Times New Roman"/>
                <w:color w:val="000000"/>
                <w:sz w:val="24"/>
                <w:szCs w:val="24"/>
                <w:shd w:val="clear" w:color="auto" w:fill="EFEFEF"/>
              </w:rPr>
              <w:t>, M.</w:t>
            </w:r>
          </w:p>
        </w:tc>
        <w:tc>
          <w:tcPr>
            <w:tcW w:w="1656" w:type="dxa"/>
          </w:tcPr>
          <w:p w:rsidR="0013027A" w:rsidRPr="00E3192D" w:rsidRDefault="005E5F2B">
            <w:pPr>
              <w:rPr>
                <w:rFonts w:ascii="Times New Roman" w:hAnsi="Times New Roman" w:cs="Times New Roman"/>
                <w:sz w:val="24"/>
                <w:szCs w:val="24"/>
              </w:rPr>
            </w:pPr>
            <w:r w:rsidRPr="00E3192D">
              <w:rPr>
                <w:rFonts w:ascii="Times New Roman" w:hAnsi="Times New Roman" w:cs="Times New Roman"/>
                <w:sz w:val="24"/>
                <w:szCs w:val="24"/>
              </w:rPr>
              <w:t>2003</w:t>
            </w:r>
          </w:p>
        </w:tc>
        <w:tc>
          <w:tcPr>
            <w:tcW w:w="1656" w:type="dxa"/>
          </w:tcPr>
          <w:p w:rsidR="0013027A" w:rsidRPr="00E3192D" w:rsidRDefault="005E5F2B">
            <w:pPr>
              <w:rPr>
                <w:rFonts w:ascii="Times New Roman" w:hAnsi="Times New Roman" w:cs="Times New Roman"/>
                <w:sz w:val="24"/>
                <w:szCs w:val="24"/>
              </w:rPr>
            </w:pPr>
            <w:r w:rsidRPr="00E3192D">
              <w:rPr>
                <w:rStyle w:val="Strong"/>
                <w:rFonts w:ascii="Times New Roman" w:hAnsi="Times New Roman" w:cs="Times New Roman"/>
                <w:b w:val="0"/>
                <w:color w:val="000000"/>
                <w:sz w:val="24"/>
                <w:szCs w:val="24"/>
              </w:rPr>
              <w:t>475</w:t>
            </w:r>
          </w:p>
        </w:tc>
      </w:tr>
    </w:tbl>
    <w:p w:rsidR="00F310A9" w:rsidRPr="00E3192D" w:rsidRDefault="00B96E3F" w:rsidP="00B96E3F">
      <w:pPr>
        <w:rPr>
          <w:rFonts w:ascii="Times New Roman" w:hAnsi="Times New Roman" w:cs="Times New Roman"/>
          <w:sz w:val="24"/>
          <w:szCs w:val="24"/>
        </w:rPr>
      </w:pPr>
      <w:r w:rsidRPr="00E3192D">
        <w:rPr>
          <w:rFonts w:ascii="Times New Roman" w:hAnsi="Times New Roman" w:cs="Times New Roman"/>
          <w:sz w:val="24"/>
          <w:szCs w:val="24"/>
        </w:rPr>
        <w:t xml:space="preserve"> </w:t>
      </w:r>
    </w:p>
    <w:p w:rsidR="00DD6FCF" w:rsidRPr="00E3192D" w:rsidRDefault="00C35F32" w:rsidP="00B96E3F">
      <w:pPr>
        <w:rPr>
          <w:rFonts w:ascii="Times New Roman" w:hAnsi="Times New Roman" w:cs="Times New Roman"/>
          <w:sz w:val="28"/>
          <w:szCs w:val="28"/>
          <w:u w:val="single"/>
        </w:rPr>
      </w:pPr>
      <w:r w:rsidRPr="00E3192D">
        <w:rPr>
          <w:rFonts w:ascii="Times New Roman" w:hAnsi="Times New Roman" w:cs="Times New Roman"/>
          <w:sz w:val="36"/>
          <w:szCs w:val="36"/>
        </w:rPr>
        <w:t xml:space="preserve">           </w:t>
      </w:r>
      <w:r w:rsidRPr="00E3192D">
        <w:rPr>
          <w:rFonts w:ascii="Times New Roman" w:hAnsi="Times New Roman" w:cs="Times New Roman"/>
          <w:sz w:val="28"/>
          <w:szCs w:val="28"/>
          <w:u w:val="single"/>
        </w:rPr>
        <w:t xml:space="preserve"> ARF PROJECT</w:t>
      </w:r>
    </w:p>
    <w:tbl>
      <w:tblPr>
        <w:tblStyle w:val="TableGrid"/>
        <w:tblpPr w:leftFromText="180" w:rightFromText="180" w:vertAnchor="text" w:horzAnchor="margin" w:tblpXSpec="center" w:tblpY="79"/>
        <w:tblOverlap w:val="never"/>
        <w:tblW w:w="0" w:type="auto"/>
        <w:tblLook w:val="04A0"/>
      </w:tblPr>
      <w:tblGrid>
        <w:gridCol w:w="440"/>
        <w:gridCol w:w="3186"/>
        <w:gridCol w:w="1516"/>
        <w:gridCol w:w="1506"/>
        <w:gridCol w:w="1491"/>
        <w:gridCol w:w="1437"/>
      </w:tblGrid>
      <w:tr w:rsidR="00DD6FCF" w:rsidRPr="00E3192D" w:rsidTr="00DD6FCF">
        <w:trPr>
          <w:trHeight w:val="1167"/>
        </w:trPr>
        <w:tc>
          <w:tcPr>
            <w:tcW w:w="440" w:type="dxa"/>
          </w:tcPr>
          <w:p w:rsidR="00DD6FCF" w:rsidRPr="00E3192D" w:rsidRDefault="00DD6FCF" w:rsidP="00DD6FCF">
            <w:pPr>
              <w:rPr>
                <w:rFonts w:ascii="Times New Roman" w:hAnsi="Times New Roman" w:cs="Times New Roman"/>
                <w:color w:val="000000"/>
                <w:sz w:val="24"/>
                <w:szCs w:val="24"/>
                <w:shd w:val="clear" w:color="auto" w:fill="EFEFEF"/>
              </w:rPr>
            </w:pPr>
          </w:p>
        </w:tc>
        <w:tc>
          <w:tcPr>
            <w:tcW w:w="318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iCs/>
                <w:sz w:val="24"/>
                <w:szCs w:val="24"/>
                <w:shd w:val="clear" w:color="auto" w:fill="FFFFFF"/>
              </w:rPr>
              <w:t>Name/Title of the report</w:t>
            </w:r>
          </w:p>
        </w:tc>
        <w:tc>
          <w:tcPr>
            <w:tcW w:w="151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iCs/>
                <w:sz w:val="24"/>
                <w:szCs w:val="24"/>
                <w:shd w:val="clear" w:color="auto" w:fill="FFFFFF"/>
              </w:rPr>
              <w:t>Author</w:t>
            </w:r>
          </w:p>
        </w:tc>
        <w:tc>
          <w:tcPr>
            <w:tcW w:w="150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iCs/>
                <w:sz w:val="24"/>
                <w:szCs w:val="24"/>
                <w:shd w:val="clear" w:color="auto" w:fill="FFFFFF"/>
              </w:rPr>
              <w:t>Guide</w:t>
            </w:r>
          </w:p>
        </w:tc>
        <w:tc>
          <w:tcPr>
            <w:tcW w:w="1491"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iCs/>
                <w:sz w:val="24"/>
                <w:szCs w:val="24"/>
                <w:shd w:val="clear" w:color="auto" w:fill="FFFFFF"/>
              </w:rPr>
              <w:t>Year</w:t>
            </w:r>
          </w:p>
        </w:tc>
        <w:tc>
          <w:tcPr>
            <w:tcW w:w="1437" w:type="dxa"/>
          </w:tcPr>
          <w:p w:rsidR="00DD6FCF" w:rsidRPr="00E3192D" w:rsidRDefault="00DD6FCF" w:rsidP="00DD6FCF">
            <w:pPr>
              <w:rPr>
                <w:rFonts w:ascii="Times New Roman" w:hAnsi="Times New Roman" w:cs="Times New Roman"/>
                <w:sz w:val="24"/>
                <w:szCs w:val="24"/>
              </w:rPr>
            </w:pPr>
            <w:r w:rsidRPr="00E3192D">
              <w:rPr>
                <w:rFonts w:ascii="Times New Roman" w:hAnsi="Times New Roman" w:cs="Times New Roman"/>
                <w:iCs/>
                <w:sz w:val="24"/>
                <w:szCs w:val="24"/>
                <w:shd w:val="clear" w:color="auto" w:fill="FFFFFF"/>
              </w:rPr>
              <w:t>Accession Number</w:t>
            </w:r>
          </w:p>
          <w:p w:rsidR="00DD6FCF" w:rsidRPr="00E3192D" w:rsidRDefault="00DD6FCF" w:rsidP="00DD6FCF">
            <w:pPr>
              <w:rPr>
                <w:rFonts w:ascii="Times New Roman" w:hAnsi="Times New Roman" w:cs="Times New Roman"/>
                <w:iCs/>
                <w:sz w:val="24"/>
                <w:szCs w:val="24"/>
                <w:shd w:val="clear" w:color="auto" w:fill="FFFFFF"/>
              </w:rPr>
            </w:pPr>
          </w:p>
        </w:tc>
      </w:tr>
      <w:tr w:rsidR="00DD6FCF" w:rsidRPr="00E3192D" w:rsidTr="00DD6FCF">
        <w:trPr>
          <w:trHeight w:val="1167"/>
        </w:trPr>
        <w:tc>
          <w:tcPr>
            <w:tcW w:w="440"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1</w:t>
            </w:r>
          </w:p>
        </w:tc>
        <w:tc>
          <w:tcPr>
            <w:tcW w:w="318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 xml:space="preserve">Development of audio video </w:t>
            </w:r>
            <w:proofErr w:type="spellStart"/>
            <w:r w:rsidRPr="00E3192D">
              <w:rPr>
                <w:rFonts w:ascii="Times New Roman" w:hAnsi="Times New Roman" w:cs="Times New Roman"/>
                <w:color w:val="000000"/>
                <w:sz w:val="24"/>
                <w:szCs w:val="24"/>
                <w:shd w:val="clear" w:color="auto" w:fill="EFEFEF"/>
              </w:rPr>
              <w:t>databa</w:t>
            </w:r>
            <w:proofErr w:type="spellEnd"/>
            <w:r w:rsidRPr="00E3192D">
              <w:rPr>
                <w:rFonts w:ascii="Times New Roman" w:hAnsi="Times New Roman" w:cs="Times New Roman"/>
                <w:color w:val="000000"/>
                <w:sz w:val="24"/>
                <w:szCs w:val="24"/>
                <w:shd w:val="clear" w:color="auto" w:fill="EFEFEF"/>
              </w:rPr>
              <w:t xml:space="preserve"> base for communication disorders: assessment of voice disorders</w:t>
            </w:r>
          </w:p>
        </w:tc>
        <w:tc>
          <w:tcPr>
            <w:tcW w:w="151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 xml:space="preserve">Gopi </w:t>
            </w:r>
            <w:proofErr w:type="spellStart"/>
            <w:r w:rsidRPr="00E3192D">
              <w:rPr>
                <w:rFonts w:ascii="Times New Roman" w:hAnsi="Times New Roman" w:cs="Times New Roman"/>
                <w:color w:val="000000"/>
                <w:sz w:val="24"/>
                <w:szCs w:val="24"/>
                <w:shd w:val="clear" w:color="auto" w:fill="EFEFEF"/>
              </w:rPr>
              <w:t>Sankar</w:t>
            </w:r>
            <w:proofErr w:type="spellEnd"/>
            <w:r w:rsidRPr="00E3192D">
              <w:rPr>
                <w:rFonts w:ascii="Times New Roman" w:hAnsi="Times New Roman" w:cs="Times New Roman"/>
                <w:color w:val="000000"/>
                <w:sz w:val="24"/>
                <w:szCs w:val="24"/>
                <w:shd w:val="clear" w:color="auto" w:fill="EFEFEF"/>
              </w:rPr>
              <w:t>.</w:t>
            </w:r>
          </w:p>
        </w:tc>
        <w:tc>
          <w:tcPr>
            <w:tcW w:w="150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NA</w:t>
            </w:r>
          </w:p>
        </w:tc>
        <w:tc>
          <w:tcPr>
            <w:tcW w:w="1491"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2010-2011</w:t>
            </w:r>
          </w:p>
        </w:tc>
        <w:tc>
          <w:tcPr>
            <w:tcW w:w="1437" w:type="dxa"/>
          </w:tcPr>
          <w:p w:rsidR="00DD6FCF" w:rsidRPr="00E3192D" w:rsidRDefault="00DD6FCF" w:rsidP="00DD6FCF">
            <w:pPr>
              <w:rPr>
                <w:rFonts w:ascii="Times New Roman" w:hAnsi="Times New Roman" w:cs="Times New Roman"/>
                <w:sz w:val="24"/>
                <w:szCs w:val="24"/>
                <w:shd w:val="clear" w:color="auto" w:fill="EFEFEF"/>
              </w:rPr>
            </w:pPr>
            <w:r w:rsidRPr="00E3192D">
              <w:rPr>
                <w:rFonts w:ascii="Times New Roman" w:hAnsi="Times New Roman" w:cs="Times New Roman"/>
                <w:sz w:val="24"/>
                <w:szCs w:val="24"/>
                <w:shd w:val="clear" w:color="auto" w:fill="EFEFEF"/>
              </w:rPr>
              <w:t>DP 41</w:t>
            </w:r>
          </w:p>
        </w:tc>
      </w:tr>
      <w:tr w:rsidR="00DD6FCF" w:rsidRPr="00E3192D" w:rsidTr="00DD6FCF">
        <w:trPr>
          <w:trHeight w:val="1167"/>
        </w:trPr>
        <w:tc>
          <w:tcPr>
            <w:tcW w:w="440"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2</w:t>
            </w:r>
          </w:p>
        </w:tc>
        <w:tc>
          <w:tcPr>
            <w:tcW w:w="3186" w:type="dxa"/>
          </w:tcPr>
          <w:p w:rsidR="00DD6FCF" w:rsidRPr="00E3192D" w:rsidRDefault="00DD6FCF" w:rsidP="00DD6FCF">
            <w:pPr>
              <w:rPr>
                <w:rFonts w:ascii="Times New Roman" w:hAnsi="Times New Roman" w:cs="Times New Roman"/>
                <w:sz w:val="24"/>
                <w:szCs w:val="24"/>
                <w:shd w:val="clear" w:color="auto" w:fill="EFEFEF"/>
              </w:rPr>
            </w:pPr>
            <w:r w:rsidRPr="00E3192D">
              <w:rPr>
                <w:rFonts w:ascii="Times New Roman" w:hAnsi="Times New Roman" w:cs="Times New Roman"/>
                <w:color w:val="000000"/>
                <w:sz w:val="24"/>
                <w:szCs w:val="24"/>
                <w:shd w:val="clear" w:color="auto" w:fill="EFEFEF"/>
              </w:rPr>
              <w:t>Evolution of Voice in Species AIISH Research Fund Project</w:t>
            </w:r>
          </w:p>
        </w:tc>
        <w:tc>
          <w:tcPr>
            <w:tcW w:w="151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 xml:space="preserve">Savithri, </w:t>
            </w:r>
            <w:proofErr w:type="spellStart"/>
            <w:r w:rsidRPr="00E3192D">
              <w:rPr>
                <w:rFonts w:ascii="Times New Roman" w:hAnsi="Times New Roman" w:cs="Times New Roman"/>
                <w:color w:val="000000"/>
                <w:sz w:val="24"/>
                <w:szCs w:val="24"/>
                <w:shd w:val="clear" w:color="auto" w:fill="EFEFEF"/>
              </w:rPr>
              <w:t>SR;Jayaram</w:t>
            </w:r>
            <w:proofErr w:type="spellEnd"/>
            <w:r w:rsidRPr="00E3192D">
              <w:rPr>
                <w:rFonts w:ascii="Times New Roman" w:hAnsi="Times New Roman" w:cs="Times New Roman"/>
                <w:color w:val="000000"/>
                <w:sz w:val="24"/>
                <w:szCs w:val="24"/>
                <w:shd w:val="clear" w:color="auto" w:fill="EFEFEF"/>
              </w:rPr>
              <w:t>, M</w:t>
            </w:r>
          </w:p>
        </w:tc>
        <w:tc>
          <w:tcPr>
            <w:tcW w:w="1506"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NA</w:t>
            </w:r>
          </w:p>
        </w:tc>
        <w:tc>
          <w:tcPr>
            <w:tcW w:w="1491"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2005-06</w:t>
            </w:r>
          </w:p>
        </w:tc>
        <w:tc>
          <w:tcPr>
            <w:tcW w:w="1437" w:type="dxa"/>
          </w:tcPr>
          <w:p w:rsidR="00DD6FCF" w:rsidRPr="00E3192D" w:rsidRDefault="00DD6FCF" w:rsidP="00DD6FCF">
            <w:pPr>
              <w:rPr>
                <w:rFonts w:ascii="Times New Roman" w:hAnsi="Times New Roman" w:cs="Times New Roman"/>
                <w:color w:val="000000"/>
                <w:sz w:val="24"/>
                <w:szCs w:val="24"/>
                <w:shd w:val="clear" w:color="auto" w:fill="EFEFEF"/>
              </w:rPr>
            </w:pPr>
            <w:r w:rsidRPr="00E3192D">
              <w:rPr>
                <w:rFonts w:ascii="Times New Roman" w:hAnsi="Times New Roman" w:cs="Times New Roman"/>
                <w:color w:val="000000"/>
                <w:sz w:val="24"/>
                <w:szCs w:val="24"/>
                <w:shd w:val="clear" w:color="auto" w:fill="EFEFEF"/>
              </w:rPr>
              <w:t>DP 07</w:t>
            </w:r>
          </w:p>
        </w:tc>
      </w:tr>
    </w:tbl>
    <w:p w:rsidR="00DD6FCF" w:rsidRPr="00E3192D" w:rsidRDefault="00DD6FCF" w:rsidP="00B96E3F">
      <w:pPr>
        <w:rPr>
          <w:rFonts w:ascii="Times New Roman" w:hAnsi="Times New Roman" w:cs="Times New Roman"/>
          <w:sz w:val="28"/>
          <w:szCs w:val="28"/>
          <w:u w:val="single"/>
        </w:rPr>
      </w:pPr>
    </w:p>
    <w:p w:rsidR="008356DF" w:rsidRPr="00E3192D" w:rsidRDefault="008356DF" w:rsidP="00B96E3F">
      <w:pPr>
        <w:rPr>
          <w:rFonts w:ascii="Times New Roman" w:hAnsi="Times New Roman" w:cs="Times New Roman"/>
          <w:sz w:val="28"/>
          <w:szCs w:val="28"/>
          <w:u w:val="single"/>
        </w:rPr>
      </w:pPr>
    </w:p>
    <w:p w:rsidR="00DD6FCF" w:rsidRPr="00E3192D" w:rsidRDefault="00DD6FCF" w:rsidP="00B96E3F">
      <w:pPr>
        <w:rPr>
          <w:rFonts w:ascii="Times New Roman" w:hAnsi="Times New Roman" w:cs="Times New Roman"/>
          <w:sz w:val="28"/>
          <w:szCs w:val="28"/>
          <w:u w:val="single"/>
        </w:rPr>
      </w:pPr>
    </w:p>
    <w:p w:rsidR="00E65CE5" w:rsidRPr="00E3192D" w:rsidRDefault="00C35F32" w:rsidP="00E65CE5">
      <w:pPr>
        <w:rPr>
          <w:rFonts w:ascii="Times New Roman" w:hAnsi="Times New Roman" w:cs="Times New Roman"/>
          <w:b/>
          <w:sz w:val="28"/>
          <w:szCs w:val="28"/>
        </w:rPr>
      </w:pPr>
      <w:r w:rsidRPr="00E3192D">
        <w:rPr>
          <w:rFonts w:ascii="Times New Roman" w:hAnsi="Times New Roman" w:cs="Times New Roman"/>
          <w:sz w:val="24"/>
          <w:szCs w:val="24"/>
        </w:rPr>
        <w:t xml:space="preserve">   </w:t>
      </w:r>
      <w:r w:rsidR="00E3192D" w:rsidRPr="00E3192D">
        <w:rPr>
          <w:rFonts w:ascii="Times New Roman" w:hAnsi="Times New Roman" w:cs="Times New Roman"/>
          <w:sz w:val="24"/>
          <w:szCs w:val="24"/>
        </w:rPr>
        <w:t>2)</w:t>
      </w:r>
      <w:r w:rsidRPr="00E3192D">
        <w:rPr>
          <w:rFonts w:ascii="Times New Roman" w:hAnsi="Times New Roman" w:cs="Times New Roman"/>
          <w:sz w:val="24"/>
          <w:szCs w:val="24"/>
        </w:rPr>
        <w:t xml:space="preserve">       </w:t>
      </w:r>
      <w:r w:rsidR="00B96E3F" w:rsidRPr="00E3192D">
        <w:rPr>
          <w:rFonts w:ascii="Times New Roman" w:hAnsi="Times New Roman" w:cs="Times New Roman"/>
          <w:sz w:val="24"/>
          <w:szCs w:val="24"/>
        </w:rPr>
        <w:t xml:space="preserve">                      </w:t>
      </w:r>
      <w:r w:rsidR="00E65CE5" w:rsidRPr="00E3192D">
        <w:rPr>
          <w:rFonts w:ascii="Times New Roman" w:hAnsi="Times New Roman" w:cs="Times New Roman"/>
          <w:b/>
          <w:sz w:val="28"/>
          <w:szCs w:val="28"/>
        </w:rPr>
        <w:t xml:space="preserve">A CRITICAL BOOK REVIEW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                   STATUS OF DISABILITY IN INDIA-2012</w:t>
      </w:r>
    </w:p>
    <w:p w:rsidR="00E65CE5" w:rsidRPr="00E3192D" w:rsidRDefault="00E65CE5" w:rsidP="00E65CE5">
      <w:pPr>
        <w:rPr>
          <w:rFonts w:ascii="Times New Roman" w:hAnsi="Times New Roman" w:cs="Times New Roman"/>
          <w:sz w:val="24"/>
          <w:szCs w:val="24"/>
        </w:rPr>
      </w:pPr>
      <w:r w:rsidRPr="00E3192D">
        <w:rPr>
          <w:rFonts w:ascii="Times New Roman" w:hAnsi="Times New Roman" w:cs="Times New Roman"/>
          <w:sz w:val="28"/>
          <w:szCs w:val="28"/>
        </w:rPr>
        <w:t xml:space="preserve">                   </w:t>
      </w:r>
      <w:r w:rsidRPr="00E3192D">
        <w:rPr>
          <w:rFonts w:ascii="Times New Roman" w:hAnsi="Times New Roman" w:cs="Times New Roman"/>
          <w:sz w:val="24"/>
          <w:szCs w:val="24"/>
        </w:rPr>
        <w:t>(Publisher: Rehabilitation council of India-RCI)</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In earlier disability was considered as a shame or punishment for sins in an earlier life. But today persons with disability are finding places of importance in the country in all human </w:t>
      </w:r>
      <w:proofErr w:type="gramStart"/>
      <w:r w:rsidRPr="00E3192D">
        <w:rPr>
          <w:rFonts w:ascii="Times New Roman" w:hAnsi="Times New Roman" w:cs="Times New Roman"/>
          <w:sz w:val="28"/>
          <w:szCs w:val="28"/>
        </w:rPr>
        <w:t>endeavour</w:t>
      </w:r>
      <w:proofErr w:type="gramEnd"/>
      <w:r w:rsidRPr="00E3192D">
        <w:rPr>
          <w:rFonts w:ascii="Times New Roman" w:hAnsi="Times New Roman" w:cs="Times New Roman"/>
          <w:sz w:val="28"/>
          <w:szCs w:val="28"/>
        </w:rPr>
        <w:t>.</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lastRenderedPageBreak/>
        <w:t xml:space="preserve">Status of disability in India is a publication of Rehabilitation Council of India (RCI), which attempts to collate information on disability and to put it in the public domain so that person with disability and their care takers are able to ascertain the current situation on Disability in India. This document is published by RCI approximately every five years.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In this edition, there are chapters which includes introduction- which includes the historical, philosophical and sociological perspective of disability, introduction to the various disabilities, policies and legislation, the magnitude of disability in India, agencies and institutions and issues that concern persons with disabilities, how technology impacts persons with disabilities and how we need to take advantage of technology to make life better for persons with disability in the country. The later chapters tell information about status of individual disabilities. The conclusion chapter summarises what governmental and non governmental agencies, persons with disabilities and their stakeholders need to do to take disability issues forward and to facilitate the implementation of Government schemes and policies.</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This book give an insight to the reader in to the status of each disability in the country as it exists today. Ever since, care and consideration for the sick, elderly and the disabled has been part of the Indian culture and tradition. From the first chapter of this book the reader is getting the over view of how formal education has started for children with disability and how the attitude changed from charity to ‘rights’ and how the medical model has been changed to developmental and sociological model.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Detailed information on current status of different disabilities including visual impairment, leprosy cured, hearing impairment, locomotor disability, mental retardation, mental illness, autism, cerebral palsy, multiple disabilities, learning disabilities and the causes these disabilities are included in the first chapter.</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 The second chapter covers, the policies and laws that govern the disabilities. It covers in brief the rehabilitation council of India act, 1992(RCI), National Trust Act, 1999, The Mental Health Act, 1987 and Right to Education act, 2009. Also, in accordance with the Census report of 2001 and the National Sample Survey the magnitude of disability is being 2.2% of the population.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lastRenderedPageBreak/>
        <w:t xml:space="preserve">Much more improvement has been happened in the last decade. But, the drawback of the data is, it lacks the information from the 2011 Census Report of India.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The third chapter highlights the current trends and development in the status of disability. Role of prevention and early intervention, community based rehabilitation, assistive technology and efforts of RCI are discussed here.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The later chapters provide more detailed information on disability specific issues and developments. The fact is that the number of persons with disabilities in the country is not accurately identified which leads to many issues. </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 xml:space="preserve">There are few areas of disability such as the role of qualified professionals and the issues faced by the professionals in the field of disability management has to be highlighted in the </w:t>
      </w:r>
      <w:r w:rsidR="00E3192D" w:rsidRPr="00E3192D">
        <w:rPr>
          <w:rFonts w:ascii="Times New Roman" w:hAnsi="Times New Roman" w:cs="Times New Roman"/>
          <w:sz w:val="28"/>
          <w:szCs w:val="28"/>
        </w:rPr>
        <w:t>upcoming</w:t>
      </w:r>
      <w:r w:rsidRPr="00E3192D">
        <w:rPr>
          <w:rFonts w:ascii="Times New Roman" w:hAnsi="Times New Roman" w:cs="Times New Roman"/>
          <w:sz w:val="28"/>
          <w:szCs w:val="28"/>
        </w:rPr>
        <w:t xml:space="preserve"> edition.</w:t>
      </w:r>
    </w:p>
    <w:p w:rsidR="00E3192D"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This document will be useful to persons with disability, institutions working for them and government and non government institutions to make them aware of the various facets of disability and what needs to be done to make the world a happier place for persons with disability.</w:t>
      </w:r>
    </w:p>
    <w:p w:rsidR="00E3192D" w:rsidRPr="00E3192D" w:rsidRDefault="00E65CE5" w:rsidP="00E65CE5">
      <w:pPr>
        <w:rPr>
          <w:rFonts w:ascii="Times New Roman" w:hAnsi="Times New Roman" w:cs="Times New Roman"/>
          <w:sz w:val="24"/>
          <w:szCs w:val="24"/>
        </w:rPr>
      </w:pPr>
      <w:r w:rsidRPr="00E3192D">
        <w:rPr>
          <w:rFonts w:ascii="Times New Roman" w:hAnsi="Times New Roman" w:cs="Times New Roman"/>
          <w:sz w:val="24"/>
          <w:szCs w:val="24"/>
        </w:rPr>
        <w:t xml:space="preserve">                            </w:t>
      </w:r>
    </w:p>
    <w:p w:rsidR="00E3192D" w:rsidRPr="00E3192D" w:rsidRDefault="00E3192D" w:rsidP="00E65CE5">
      <w:pPr>
        <w:rPr>
          <w:rFonts w:ascii="Times New Roman" w:hAnsi="Times New Roman" w:cs="Times New Roman"/>
          <w:sz w:val="24"/>
          <w:szCs w:val="24"/>
        </w:rPr>
      </w:pPr>
    </w:p>
    <w:p w:rsidR="00E65CE5" w:rsidRPr="00E3192D" w:rsidRDefault="00E3192D" w:rsidP="00E65CE5">
      <w:pPr>
        <w:rPr>
          <w:rFonts w:ascii="Times New Roman" w:hAnsi="Times New Roman" w:cs="Times New Roman"/>
          <w:b/>
          <w:sz w:val="28"/>
          <w:szCs w:val="28"/>
        </w:rPr>
      </w:pPr>
      <w:r w:rsidRPr="00E3192D">
        <w:rPr>
          <w:rFonts w:ascii="Times New Roman" w:hAnsi="Times New Roman" w:cs="Times New Roman"/>
          <w:sz w:val="24"/>
          <w:szCs w:val="24"/>
        </w:rPr>
        <w:t xml:space="preserve">                          </w:t>
      </w:r>
      <w:r w:rsidR="00E65CE5" w:rsidRPr="00E3192D">
        <w:rPr>
          <w:rFonts w:ascii="Times New Roman" w:hAnsi="Times New Roman" w:cs="Times New Roman"/>
          <w:sz w:val="24"/>
          <w:szCs w:val="24"/>
        </w:rPr>
        <w:t xml:space="preserve">   </w:t>
      </w:r>
      <w:r w:rsidR="00E65CE5" w:rsidRPr="00E3192D">
        <w:rPr>
          <w:rFonts w:ascii="Times New Roman" w:hAnsi="Times New Roman" w:cs="Times New Roman"/>
          <w:b/>
          <w:sz w:val="28"/>
          <w:szCs w:val="28"/>
        </w:rPr>
        <w:t>A CRITICAL BOOK REVIEW</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b/>
          <w:sz w:val="28"/>
          <w:szCs w:val="28"/>
        </w:rPr>
        <w:t xml:space="preserve">                </w:t>
      </w:r>
      <w:r w:rsidRPr="00E3192D">
        <w:rPr>
          <w:rFonts w:ascii="Times New Roman" w:hAnsi="Times New Roman" w:cs="Times New Roman"/>
          <w:sz w:val="28"/>
          <w:szCs w:val="28"/>
          <w:u w:val="single"/>
        </w:rPr>
        <w:t>ENCYCLOPEDIA OF COMMUNICATION DISORDERS</w:t>
      </w:r>
      <w:r w:rsidRPr="00E3192D">
        <w:rPr>
          <w:rFonts w:ascii="Times New Roman" w:hAnsi="Times New Roman" w:cs="Times New Roman"/>
          <w:sz w:val="28"/>
          <w:szCs w:val="28"/>
        </w:rPr>
        <w:t>.</w:t>
      </w:r>
    </w:p>
    <w:p w:rsidR="00E65CE5" w:rsidRPr="00E3192D" w:rsidRDefault="00E65CE5" w:rsidP="00E65CE5">
      <w:pPr>
        <w:rPr>
          <w:rFonts w:ascii="Times New Roman" w:hAnsi="Times New Roman" w:cs="Times New Roman"/>
          <w:sz w:val="24"/>
          <w:szCs w:val="24"/>
        </w:rPr>
      </w:pPr>
      <w:r w:rsidRPr="00E3192D">
        <w:rPr>
          <w:rFonts w:ascii="Times New Roman" w:hAnsi="Times New Roman" w:cs="Times New Roman"/>
          <w:sz w:val="28"/>
          <w:szCs w:val="28"/>
        </w:rPr>
        <w:t xml:space="preserve">                                 </w:t>
      </w:r>
      <w:r w:rsidRPr="00E3192D">
        <w:rPr>
          <w:rFonts w:ascii="Times New Roman" w:hAnsi="Times New Roman" w:cs="Times New Roman"/>
          <w:sz w:val="24"/>
          <w:szCs w:val="24"/>
        </w:rPr>
        <w:t>(Author: Raymond D Kent.)</w:t>
      </w:r>
    </w:p>
    <w:p w:rsidR="00E65CE5" w:rsidRPr="00E3192D" w:rsidRDefault="00E65CE5" w:rsidP="00E65CE5">
      <w:pPr>
        <w:rPr>
          <w:rFonts w:ascii="Times New Roman" w:hAnsi="Times New Roman" w:cs="Times New Roman"/>
          <w:sz w:val="28"/>
          <w:szCs w:val="28"/>
        </w:rPr>
      </w:pPr>
      <w:r w:rsidRPr="00E3192D">
        <w:rPr>
          <w:rFonts w:ascii="Times New Roman" w:hAnsi="Times New Roman" w:cs="Times New Roman"/>
          <w:sz w:val="28"/>
          <w:szCs w:val="28"/>
        </w:rPr>
        <w:t>Encyclopedia of communication disorder is a comprehensive book that presents essential information on communication sciences and disorders that affect the production and comprehension of spoken language and include especially disorders of speech production and perception, language expression, comprehension, voice and hearing. This book is organized in to the four broad categories of voice, speech, language and hearing and these represents the spectrum of topics fall in communication disorders.</w:t>
      </w:r>
    </w:p>
    <w:p w:rsidR="00E65CE5" w:rsidRPr="00E3192D" w:rsidRDefault="00E65CE5" w:rsidP="00E65CE5">
      <w:pPr>
        <w:rPr>
          <w:rFonts w:ascii="Times New Roman" w:hAnsi="Times New Roman" w:cs="Times New Roman"/>
          <w:color w:val="241F20"/>
          <w:sz w:val="28"/>
          <w:szCs w:val="28"/>
        </w:rPr>
      </w:pPr>
      <w:r w:rsidRPr="00E3192D">
        <w:rPr>
          <w:rFonts w:ascii="Times New Roman" w:hAnsi="Times New Roman" w:cs="Times New Roman"/>
          <w:sz w:val="28"/>
          <w:szCs w:val="28"/>
        </w:rPr>
        <w:t xml:space="preserve">It can be used as the standard reference in this field for both research and clinical use. It offers almost 200 detailed entries, covering the entire range of </w:t>
      </w:r>
      <w:r w:rsidRPr="00E3192D">
        <w:rPr>
          <w:rFonts w:ascii="Times New Roman" w:hAnsi="Times New Roman" w:cs="Times New Roman"/>
          <w:sz w:val="28"/>
          <w:szCs w:val="28"/>
        </w:rPr>
        <w:lastRenderedPageBreak/>
        <w:t>communication and speech disorders in children and adults, from basic science to clinical diagnosis. It is divided into four sections that reflect the standard categories within the field (also known as speech-language pathology and audiology): Voice, Speech, Language, and Hearing.</w:t>
      </w:r>
      <w:r w:rsidRPr="00E3192D">
        <w:rPr>
          <w:rFonts w:ascii="Times New Roman" w:hAnsi="Times New Roman" w:cs="Times New Roman"/>
          <w:color w:val="241F20"/>
          <w:sz w:val="28"/>
          <w:szCs w:val="28"/>
        </w:rPr>
        <w:t xml:space="preserve">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w:t>
      </w:r>
    </w:p>
    <w:p w:rsidR="00E3192D" w:rsidRPr="00E3192D" w:rsidRDefault="00E65CE5" w:rsidP="00E65CE5">
      <w:pPr>
        <w:rPr>
          <w:rFonts w:ascii="Times New Roman" w:hAnsi="Times New Roman" w:cs="Times New Roman"/>
          <w:color w:val="241F20"/>
          <w:sz w:val="28"/>
          <w:szCs w:val="28"/>
        </w:rPr>
      </w:pPr>
      <w:r w:rsidRPr="00E3192D">
        <w:rPr>
          <w:rFonts w:ascii="Times New Roman" w:hAnsi="Times New Roman" w:cs="Times New Roman"/>
          <w:color w:val="241F20"/>
          <w:sz w:val="28"/>
          <w:szCs w:val="28"/>
        </w:rPr>
        <w:t>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prosthetic. Because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intervention. Topics covered in ECD include cochlear implants for children and adults, pitch perception, tinnitus, alaryngeal voice and speech rehabilitation, neural mechanisms of vocalization, holistic voice therapy techniques, computer-based approaches to children’s speech and language disorders, neurogenic mutism, regional dialect, agrammatism, global aphasia, and psychosocial problems associated with communicative disorders</w:t>
      </w:r>
    </w:p>
    <w:p w:rsidR="00E3192D" w:rsidRPr="00E3192D" w:rsidRDefault="00E3192D" w:rsidP="00E65CE5">
      <w:pPr>
        <w:rPr>
          <w:rFonts w:ascii="Times New Roman" w:hAnsi="Times New Roman" w:cs="Times New Roman"/>
        </w:rPr>
      </w:pPr>
    </w:p>
    <w:p w:rsidR="00E65CE5" w:rsidRPr="00E3192D" w:rsidRDefault="00E3192D" w:rsidP="00E65CE5">
      <w:pPr>
        <w:rPr>
          <w:rFonts w:ascii="Times New Roman" w:hAnsi="Times New Roman" w:cs="Times New Roman"/>
          <w:color w:val="241F20"/>
          <w:sz w:val="28"/>
          <w:szCs w:val="28"/>
          <w:u w:val="single"/>
        </w:rPr>
      </w:pPr>
      <w:r w:rsidRPr="00E3192D">
        <w:rPr>
          <w:rFonts w:ascii="Times New Roman" w:hAnsi="Times New Roman" w:cs="Times New Roman"/>
          <w:sz w:val="28"/>
          <w:szCs w:val="28"/>
        </w:rPr>
        <w:t xml:space="preserve">3) </w:t>
      </w:r>
      <w:r w:rsidRPr="00A2400C">
        <w:rPr>
          <w:rFonts w:ascii="Times New Roman" w:hAnsi="Times New Roman" w:cs="Times New Roman"/>
          <w:b/>
          <w:sz w:val="28"/>
          <w:szCs w:val="28"/>
        </w:rPr>
        <w:t xml:space="preserve"> </w:t>
      </w:r>
      <w:r w:rsidRPr="00A2400C">
        <w:rPr>
          <w:rFonts w:ascii="Times New Roman" w:hAnsi="Times New Roman" w:cs="Times New Roman"/>
          <w:b/>
          <w:sz w:val="28"/>
          <w:szCs w:val="28"/>
          <w:u w:val="single"/>
        </w:rPr>
        <w:t>Name the publishers of the AIISH subscribed e-journals journal</w:t>
      </w:r>
      <w:r w:rsidRPr="00A2400C">
        <w:rPr>
          <w:rFonts w:ascii="Times New Roman" w:hAnsi="Times New Roman" w:cs="Times New Roman"/>
          <w:b/>
          <w:color w:val="3A3A3A"/>
          <w:sz w:val="28"/>
          <w:szCs w:val="28"/>
          <w:u w:val="single"/>
        </w:rPr>
        <w:t>s</w:t>
      </w:r>
    </w:p>
    <w:tbl>
      <w:tblPr>
        <w:tblStyle w:val="TableGrid"/>
        <w:tblW w:w="0" w:type="auto"/>
        <w:tblLook w:val="04A0"/>
      </w:tblPr>
      <w:tblGrid>
        <w:gridCol w:w="940"/>
        <w:gridCol w:w="4465"/>
        <w:gridCol w:w="3296"/>
        <w:gridCol w:w="875"/>
      </w:tblGrid>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b/>
                <w:sz w:val="28"/>
                <w:szCs w:val="28"/>
              </w:rPr>
            </w:pPr>
            <w:r w:rsidRPr="00E3192D">
              <w:rPr>
                <w:rFonts w:ascii="Times New Roman" w:hAnsi="Times New Roman" w:cs="Times New Roman"/>
                <w:b/>
                <w:sz w:val="28"/>
                <w:szCs w:val="28"/>
              </w:rPr>
              <w:t>S. No.</w:t>
            </w:r>
          </w:p>
        </w:tc>
        <w:tc>
          <w:tcPr>
            <w:tcW w:w="4856" w:type="dxa"/>
          </w:tcPr>
          <w:p w:rsidR="00E65CE5" w:rsidRPr="00E3192D" w:rsidRDefault="00E65CE5" w:rsidP="004A36F4">
            <w:pPr>
              <w:spacing w:line="276" w:lineRule="auto"/>
              <w:jc w:val="both"/>
              <w:rPr>
                <w:rFonts w:ascii="Times New Roman" w:hAnsi="Times New Roman" w:cs="Times New Roman"/>
                <w:b/>
                <w:sz w:val="28"/>
                <w:szCs w:val="28"/>
              </w:rPr>
            </w:pPr>
            <w:r w:rsidRPr="00E3192D">
              <w:rPr>
                <w:rFonts w:ascii="Times New Roman" w:hAnsi="Times New Roman" w:cs="Times New Roman"/>
                <w:b/>
                <w:sz w:val="28"/>
                <w:szCs w:val="28"/>
              </w:rPr>
              <w:t>Title of the Journal</w:t>
            </w:r>
          </w:p>
        </w:tc>
        <w:tc>
          <w:tcPr>
            <w:tcW w:w="3600" w:type="dxa"/>
          </w:tcPr>
          <w:p w:rsidR="00E65CE5" w:rsidRPr="00E3192D" w:rsidRDefault="00E65CE5" w:rsidP="004A36F4">
            <w:pPr>
              <w:spacing w:line="276" w:lineRule="auto"/>
              <w:jc w:val="both"/>
              <w:rPr>
                <w:rFonts w:ascii="Times New Roman" w:hAnsi="Times New Roman" w:cs="Times New Roman"/>
                <w:b/>
                <w:sz w:val="28"/>
                <w:szCs w:val="28"/>
              </w:rPr>
            </w:pPr>
            <w:r w:rsidRPr="00E3192D">
              <w:rPr>
                <w:rFonts w:ascii="Times New Roman" w:hAnsi="Times New Roman" w:cs="Times New Roman"/>
                <w:b/>
                <w:sz w:val="28"/>
                <w:szCs w:val="28"/>
              </w:rPr>
              <w:t>Name of the publisher</w:t>
            </w:r>
          </w:p>
        </w:tc>
        <w:tc>
          <w:tcPr>
            <w:tcW w:w="889" w:type="dxa"/>
          </w:tcPr>
          <w:p w:rsidR="00E65CE5" w:rsidRPr="00E3192D" w:rsidRDefault="00E65CE5" w:rsidP="004A36F4">
            <w:pPr>
              <w:spacing w:line="276" w:lineRule="auto"/>
              <w:jc w:val="both"/>
              <w:rPr>
                <w:rFonts w:ascii="Times New Roman" w:hAnsi="Times New Roman" w:cs="Times New Roman"/>
                <w:b/>
                <w:sz w:val="28"/>
                <w:szCs w:val="28"/>
              </w:rPr>
            </w:pPr>
            <w:r w:rsidRPr="00E3192D">
              <w:rPr>
                <w:rFonts w:ascii="Times New Roman" w:hAnsi="Times New Roman" w:cs="Times New Roman"/>
                <w:b/>
                <w:sz w:val="28"/>
                <w:szCs w:val="28"/>
              </w:rPr>
              <w:t xml:space="preserve">Year </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Acta</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Oto-laryngologica</w:t>
            </w:r>
            <w:proofErr w:type="spellEnd"/>
          </w:p>
        </w:tc>
        <w:tc>
          <w:tcPr>
            <w:tcW w:w="3600" w:type="dxa"/>
          </w:tcPr>
          <w:p w:rsidR="00E65CE5" w:rsidRPr="00E3192D" w:rsidRDefault="00E65CE5" w:rsidP="004A36F4">
            <w:pPr>
              <w:tabs>
                <w:tab w:val="left" w:pos="2060"/>
              </w:tabs>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1918</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Advances in Autism</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Emerald Publishing</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Aging, Neuropsychology and Cognition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American Annals of Deaf</w:t>
            </w:r>
          </w:p>
        </w:tc>
        <w:tc>
          <w:tcPr>
            <w:tcW w:w="3600" w:type="dxa"/>
          </w:tcPr>
          <w:p w:rsidR="00E65CE5" w:rsidRPr="00E3192D" w:rsidRDefault="00E65CE5" w:rsidP="004A36F4">
            <w:pPr>
              <w:tabs>
                <w:tab w:val="left" w:pos="1859"/>
              </w:tabs>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Gallaudet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American Journal of Audiology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1991</w:t>
            </w:r>
          </w:p>
        </w:tc>
      </w:tr>
      <w:tr w:rsidR="00E65CE5" w:rsidRPr="00E3192D" w:rsidTr="004A36F4">
        <w:trPr>
          <w:trHeight w:val="386"/>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America Journal of Speech Language Pathology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1991</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Annals of Dyslexia</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Aphasiology</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Applied Acoustics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Applied Psycholinguistics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Archives of Otolaryngology Head and Neck Surgery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AMA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Audiology and Neuro-Otology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Karger</w:t>
            </w:r>
            <w:proofErr w:type="spellEnd"/>
            <w:r w:rsidRPr="00E3192D">
              <w:rPr>
                <w:rFonts w:ascii="Times New Roman" w:hAnsi="Times New Roman" w:cs="Times New Roman"/>
                <w:sz w:val="28"/>
                <w:szCs w:val="28"/>
              </w:rPr>
              <w:t xml:space="preserve"> AG Publishers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1996</w:t>
            </w:r>
          </w:p>
        </w:tc>
      </w:tr>
      <w:tr w:rsidR="00E65CE5" w:rsidRPr="00E3192D" w:rsidTr="004A36F4">
        <w:trPr>
          <w:trHeight w:val="24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Augmentative and Alternative Communication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1985</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Autism: The International Journal of Research and Practice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Autism Research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Bilingualism: Language and Cognition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Brain and Language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1974</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Canadian Journal of Linguistics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2017</w:t>
            </w:r>
          </w:p>
        </w:tc>
      </w:tr>
      <w:tr w:rsidR="00E65CE5" w:rsidRPr="00E3192D" w:rsidTr="004A36F4">
        <w:trPr>
          <w:trHeight w:val="28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Child Language Teaching and Therapy</w:t>
            </w:r>
          </w:p>
        </w:tc>
        <w:tc>
          <w:tcPr>
            <w:tcW w:w="3600" w:type="dxa"/>
          </w:tcPr>
          <w:p w:rsidR="00E65CE5" w:rsidRPr="00E3192D" w:rsidRDefault="00E65CE5" w:rsidP="004A36F4">
            <w:pPr>
              <w:tabs>
                <w:tab w:val="left" w:pos="1122"/>
              </w:tabs>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Cleft and Craniofacial Journal</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American Cleft Palate – Craniofacial Association</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Clinical Linguistics and Phonetics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Cochlear Implants International</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Communication Disorders Quarterly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Cortex</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Deafness and Education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8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Dementia</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2002</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Dyslexia</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Dysphagia</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Ear and Hearing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Lippincott Williams &amp; Wilkins, Ovid – </w:t>
            </w: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lastRenderedPageBreak/>
              <w:t>Kluwer</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1980</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30.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Evidence Based Communication Assessment and Intervention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Exceptional Children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2001</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Focus on Autism and Other Developmental Disabilities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Folia </w:t>
            </w:r>
            <w:proofErr w:type="spellStart"/>
            <w:r w:rsidRPr="00E3192D">
              <w:rPr>
                <w:rFonts w:ascii="Times New Roman" w:hAnsi="Times New Roman" w:cs="Times New Roman"/>
                <w:sz w:val="28"/>
                <w:szCs w:val="28"/>
              </w:rPr>
              <w:t>Phoniatrica</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Karger</w:t>
            </w:r>
            <w:proofErr w:type="spellEnd"/>
            <w:r w:rsidRPr="00E3192D">
              <w:rPr>
                <w:rFonts w:ascii="Times New Roman" w:hAnsi="Times New Roman" w:cs="Times New Roman"/>
                <w:sz w:val="28"/>
                <w:szCs w:val="28"/>
              </w:rPr>
              <w:t xml:space="preserve"> AG Publishers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1949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Gesture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Ingenta</w:t>
            </w:r>
            <w:proofErr w:type="spellEnd"/>
            <w:r w:rsidRPr="00E3192D">
              <w:rPr>
                <w:rFonts w:ascii="Times New Roman" w:hAnsi="Times New Roman" w:cs="Times New Roman"/>
                <w:sz w:val="28"/>
                <w:szCs w:val="28"/>
              </w:rPr>
              <w:t xml:space="preserve"> Connect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2011</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Hearing Balance and Communication (</w:t>
            </w:r>
            <w:proofErr w:type="spellStart"/>
            <w:r w:rsidRPr="00E3192D">
              <w:rPr>
                <w:rFonts w:ascii="Times New Roman" w:hAnsi="Times New Roman" w:cs="Times New Roman"/>
                <w:sz w:val="28"/>
                <w:szCs w:val="28"/>
              </w:rPr>
              <w:t>Audiological</w:t>
            </w:r>
            <w:proofErr w:type="spellEnd"/>
            <w:r w:rsidRPr="00E3192D">
              <w:rPr>
                <w:rFonts w:ascii="Times New Roman" w:hAnsi="Times New Roman" w:cs="Times New Roman"/>
                <w:sz w:val="28"/>
                <w:szCs w:val="28"/>
              </w:rPr>
              <w:t xml:space="preserve"> Medicine)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Hearing Journal</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Lippincott Williams &amp; Wilkins, Ovid – </w:t>
            </w: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1994</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Hearing Research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69"/>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Applied Linguistics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39.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Audiology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1962</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Bilingual Education and Bilingualism</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Bilingualism</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Language and Communication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International Journal of Pediatric </w:t>
            </w:r>
            <w:proofErr w:type="spellStart"/>
            <w:r w:rsidRPr="00E3192D">
              <w:rPr>
                <w:rFonts w:ascii="Times New Roman" w:hAnsi="Times New Roman" w:cs="Times New Roman"/>
                <w:sz w:val="28"/>
                <w:szCs w:val="28"/>
              </w:rPr>
              <w:t>Otorhinolaryngology</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593"/>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Speech Language and the Law (formerly Forensic Linguistics)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Equinox Publishing Limited</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Speech Language Pathology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368"/>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International Journal of Speech Technology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1989</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Applied Research in Intellectual Disabilities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386"/>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48.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Autism and Developmental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49.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Child Language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341"/>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Child Psychology and Psychiatry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Cleft Lip Palate and Craniofacial Anomalies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r w:rsidRPr="00E3192D">
              <w:rPr>
                <w:rFonts w:ascii="Times New Roman" w:hAnsi="Times New Roman" w:cs="Times New Roman"/>
                <w:sz w:val="28"/>
                <w:szCs w:val="28"/>
              </w:rPr>
              <w:t xml:space="preserve"> - </w:t>
            </w:r>
            <w:proofErr w:type="spellStart"/>
            <w:r w:rsidRPr="00E3192D">
              <w:rPr>
                <w:rFonts w:ascii="Times New Roman" w:hAnsi="Times New Roman" w:cs="Times New Roman"/>
                <w:sz w:val="28"/>
                <w:szCs w:val="28"/>
              </w:rPr>
              <w:t>Medknow</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Cognition and Development</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2000</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Cognitive Neuroscience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Massachusetts Institute of Technology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Communication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1967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Early Intervention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Fluency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1974</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Indian Academy of Applied Psychology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Indian Academy of Applied Psychology</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2015</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Indian Speech and Hearing Association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r w:rsidRPr="00E3192D">
              <w:rPr>
                <w:rFonts w:ascii="Times New Roman" w:hAnsi="Times New Roman" w:cs="Times New Roman"/>
                <w:sz w:val="28"/>
                <w:szCs w:val="28"/>
              </w:rPr>
              <w:t xml:space="preserve"> - </w:t>
            </w:r>
            <w:proofErr w:type="spellStart"/>
            <w:r w:rsidRPr="00E3192D">
              <w:rPr>
                <w:rFonts w:ascii="Times New Roman" w:hAnsi="Times New Roman" w:cs="Times New Roman"/>
                <w:sz w:val="28"/>
                <w:szCs w:val="28"/>
              </w:rPr>
              <w:t>Medknow</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59.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Intellectual and Developmental Disability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1976</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Interactional Research in Communication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Equinox Publishing Limited</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Journal of </w:t>
            </w:r>
            <w:proofErr w:type="spellStart"/>
            <w:r w:rsidRPr="00E3192D">
              <w:rPr>
                <w:rFonts w:ascii="Times New Roman" w:hAnsi="Times New Roman" w:cs="Times New Roman"/>
                <w:sz w:val="28"/>
                <w:szCs w:val="28"/>
              </w:rPr>
              <w:t>Laryngology</w:t>
            </w:r>
            <w:proofErr w:type="spellEnd"/>
            <w:r w:rsidRPr="00E3192D">
              <w:rPr>
                <w:rFonts w:ascii="Times New Roman" w:hAnsi="Times New Roman" w:cs="Times New Roman"/>
                <w:sz w:val="28"/>
                <w:szCs w:val="28"/>
              </w:rPr>
              <w:t xml:space="preserve"> and Otology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1887</w:t>
            </w:r>
          </w:p>
        </w:tc>
      </w:tr>
      <w:tr w:rsidR="00E65CE5" w:rsidRPr="00E3192D" w:rsidTr="004A36F4">
        <w:trPr>
          <w:trHeight w:val="28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Journal of </w:t>
            </w:r>
            <w:proofErr w:type="spellStart"/>
            <w:r w:rsidRPr="00E3192D">
              <w:rPr>
                <w:rFonts w:ascii="Times New Roman" w:hAnsi="Times New Roman" w:cs="Times New Roman"/>
                <w:sz w:val="28"/>
                <w:szCs w:val="28"/>
              </w:rPr>
              <w:t>Laryngology</w:t>
            </w:r>
            <w:proofErr w:type="spellEnd"/>
            <w:r w:rsidRPr="00E3192D">
              <w:rPr>
                <w:rFonts w:ascii="Times New Roman" w:hAnsi="Times New Roman" w:cs="Times New Roman"/>
                <w:sz w:val="28"/>
                <w:szCs w:val="28"/>
              </w:rPr>
              <w:t xml:space="preserve"> and Voice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r w:rsidRPr="00E3192D">
              <w:rPr>
                <w:rFonts w:ascii="Times New Roman" w:hAnsi="Times New Roman" w:cs="Times New Roman"/>
                <w:sz w:val="28"/>
                <w:szCs w:val="28"/>
              </w:rPr>
              <w:t xml:space="preserve"> - </w:t>
            </w:r>
            <w:proofErr w:type="spellStart"/>
            <w:r w:rsidRPr="00E3192D">
              <w:rPr>
                <w:rFonts w:ascii="Times New Roman" w:hAnsi="Times New Roman" w:cs="Times New Roman"/>
                <w:sz w:val="28"/>
                <w:szCs w:val="28"/>
              </w:rPr>
              <w:t>Medknow</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Learning Disabilities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Memory and Language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Journal of </w:t>
            </w:r>
            <w:proofErr w:type="spellStart"/>
            <w:r w:rsidRPr="00E3192D">
              <w:rPr>
                <w:rFonts w:ascii="Times New Roman" w:hAnsi="Times New Roman" w:cs="Times New Roman"/>
                <w:sz w:val="28"/>
                <w:szCs w:val="28"/>
              </w:rPr>
              <w:t>Neurolinguistics</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1985</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Phonetics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1995</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Pragmatics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Psycholinguistic Research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69.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Special Education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70.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Speech Language and Hearing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1958</w:t>
            </w:r>
          </w:p>
        </w:tc>
      </w:tr>
      <w:tr w:rsidR="00E65CE5" w:rsidRPr="00E3192D" w:rsidTr="004A36F4">
        <w:trPr>
          <w:trHeight w:val="296"/>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the Acoustical Society of America</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AIP Publishing LLC</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1930</w:t>
            </w:r>
          </w:p>
        </w:tc>
      </w:tr>
      <w:tr w:rsidR="00E65CE5" w:rsidRPr="00E3192D" w:rsidTr="004A36F4">
        <w:trPr>
          <w:trHeight w:val="260"/>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the American Academy of Audiology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Ingenta</w:t>
            </w:r>
            <w:proofErr w:type="spellEnd"/>
            <w:r w:rsidRPr="00E3192D">
              <w:rPr>
                <w:rFonts w:ascii="Times New Roman" w:hAnsi="Times New Roman" w:cs="Times New Roman"/>
                <w:sz w:val="28"/>
                <w:szCs w:val="28"/>
              </w:rPr>
              <w:t xml:space="preserve"> Connect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2002</w:t>
            </w:r>
          </w:p>
        </w:tc>
      </w:tr>
      <w:tr w:rsidR="00E65CE5" w:rsidRPr="00E3192D" w:rsidTr="004A36F4">
        <w:trPr>
          <w:trHeight w:val="251"/>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the International Phonetic Association</w:t>
            </w:r>
          </w:p>
        </w:tc>
        <w:tc>
          <w:tcPr>
            <w:tcW w:w="3600" w:type="dxa"/>
          </w:tcPr>
          <w:p w:rsidR="00E65CE5" w:rsidRPr="00E3192D" w:rsidRDefault="00E65CE5" w:rsidP="004A36F4">
            <w:pPr>
              <w:spacing w:line="276" w:lineRule="auto"/>
              <w:jc w:val="both"/>
              <w:rPr>
                <w:rFonts w:ascii="Times New Roman" w:hAnsi="Times New Roman" w:cs="Times New Roman"/>
                <w:b/>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2001</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Vestibular Research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Meta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Journal of Voice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Laboratory Phonology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De </w:t>
            </w:r>
            <w:proofErr w:type="spellStart"/>
            <w:r w:rsidRPr="00E3192D">
              <w:rPr>
                <w:rFonts w:ascii="Times New Roman" w:hAnsi="Times New Roman" w:cs="Times New Roman"/>
                <w:sz w:val="28"/>
                <w:szCs w:val="28"/>
              </w:rPr>
              <w:t>Gruyter</w:t>
            </w:r>
            <w:proofErr w:type="spellEnd"/>
            <w:r w:rsidRPr="00E3192D">
              <w:rPr>
                <w:rFonts w:ascii="Times New Roman" w:hAnsi="Times New Roman" w:cs="Times New Roman"/>
                <w:sz w:val="28"/>
                <w:szCs w:val="28"/>
              </w:rPr>
              <w:t xml:space="preserve"> Mouton</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Acquisition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2014</w:t>
            </w:r>
          </w:p>
        </w:tc>
      </w:tr>
      <w:tr w:rsidR="00E65CE5" w:rsidRPr="00E3192D" w:rsidTr="004A36F4">
        <w:trPr>
          <w:trHeight w:val="521"/>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and Cognition and Neuroscience (formerly Language and Cognitive Processes)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79.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and Communication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and Speech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1999</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Learning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2006</w:t>
            </w:r>
          </w:p>
        </w:tc>
      </w:tr>
      <w:tr w:rsidR="00E65CE5" w:rsidRPr="00E3192D" w:rsidTr="004A36F4">
        <w:trPr>
          <w:trHeight w:val="28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Sciences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Language Speech and Hearing Services in Schools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1970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Laryngoscope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Learning Disability in Quarterly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SAGE Publications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2010</w:t>
            </w:r>
          </w:p>
        </w:tc>
      </w:tr>
      <w:tr w:rsidR="00E65CE5" w:rsidRPr="00E3192D" w:rsidTr="004A36F4">
        <w:trPr>
          <w:trHeight w:val="28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Learning Disabilities Research &amp; Practice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John Wiley &amp; Sons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Logopedics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Phoniatrics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Vocology</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1991</w:t>
            </w:r>
          </w:p>
        </w:tc>
      </w:tr>
      <w:tr w:rsidR="00E65CE5" w:rsidRPr="00E3192D" w:rsidTr="004A36F4">
        <w:trPr>
          <w:trHeight w:val="28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Noise &amp; Health</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r w:rsidRPr="00E3192D">
              <w:rPr>
                <w:rFonts w:ascii="Times New Roman" w:hAnsi="Times New Roman" w:cs="Times New Roman"/>
                <w:sz w:val="28"/>
                <w:szCs w:val="28"/>
              </w:rPr>
              <w:t xml:space="preserve"> - </w:t>
            </w:r>
            <w:proofErr w:type="spellStart"/>
            <w:r w:rsidRPr="00E3192D">
              <w:rPr>
                <w:rFonts w:ascii="Times New Roman" w:hAnsi="Times New Roman" w:cs="Times New Roman"/>
                <w:sz w:val="28"/>
                <w:szCs w:val="28"/>
              </w:rPr>
              <w:t>Medknow</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2015</w:t>
            </w:r>
          </w:p>
        </w:tc>
      </w:tr>
      <w:tr w:rsidR="00E65CE5" w:rsidRPr="00E3192D" w:rsidTr="004A36F4">
        <w:trPr>
          <w:trHeight w:val="314"/>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89.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Otolaryngologic</w:t>
            </w:r>
            <w:proofErr w:type="spellEnd"/>
            <w:r w:rsidRPr="00E3192D">
              <w:rPr>
                <w:rFonts w:ascii="Times New Roman" w:hAnsi="Times New Roman" w:cs="Times New Roman"/>
                <w:sz w:val="28"/>
                <w:szCs w:val="28"/>
              </w:rPr>
              <w:t xml:space="preserve"> Clinics of North America</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1998</w:t>
            </w:r>
          </w:p>
        </w:tc>
      </w:tr>
      <w:tr w:rsidR="00E65CE5" w:rsidRPr="00E3192D" w:rsidTr="004A36F4">
        <w:trPr>
          <w:trHeight w:val="535"/>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Otology and </w:t>
            </w:r>
            <w:proofErr w:type="spellStart"/>
            <w:r w:rsidRPr="00E3192D">
              <w:rPr>
                <w:rFonts w:ascii="Times New Roman" w:hAnsi="Times New Roman" w:cs="Times New Roman"/>
                <w:sz w:val="28"/>
                <w:szCs w:val="28"/>
              </w:rPr>
              <w:t>Neurotology</w:t>
            </w:r>
            <w:proofErr w:type="spellEnd"/>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Lippincott Williams &amp; Wilkins, Ovid – </w:t>
            </w: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2001</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lastRenderedPageBreak/>
              <w:t>91.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Perspectives of the ASHA Special Interest Groups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ASHA wire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Phonology</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Cambridge Core University Press</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93.</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Reading and Writing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94.</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Research in Autism Spectrum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2007</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95.</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Seminars in Hearing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Georg </w:t>
            </w:r>
            <w:proofErr w:type="spellStart"/>
            <w:r w:rsidRPr="00E3192D">
              <w:rPr>
                <w:rFonts w:ascii="Times New Roman" w:hAnsi="Times New Roman" w:cs="Times New Roman"/>
                <w:sz w:val="28"/>
                <w:szCs w:val="28"/>
              </w:rPr>
              <w:t>Thieme</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Verlag</w:t>
            </w:r>
            <w:proofErr w:type="spellEnd"/>
            <w:r w:rsidRPr="00E3192D">
              <w:rPr>
                <w:rFonts w:ascii="Times New Roman" w:hAnsi="Times New Roman" w:cs="Times New Roman"/>
                <w:sz w:val="28"/>
                <w:szCs w:val="28"/>
              </w:rPr>
              <w:t xml:space="preserve"> KG</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1980</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96.</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Seminars in Speech and Language</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Georg </w:t>
            </w:r>
            <w:proofErr w:type="spellStart"/>
            <w:r w:rsidRPr="00E3192D">
              <w:rPr>
                <w:rFonts w:ascii="Times New Roman" w:hAnsi="Times New Roman" w:cs="Times New Roman"/>
                <w:sz w:val="28"/>
                <w:szCs w:val="28"/>
              </w:rPr>
              <w:t>Thieme</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Verlag</w:t>
            </w:r>
            <w:proofErr w:type="spellEnd"/>
            <w:r w:rsidRPr="00E3192D">
              <w:rPr>
                <w:rFonts w:ascii="Times New Roman" w:hAnsi="Times New Roman" w:cs="Times New Roman"/>
                <w:sz w:val="28"/>
                <w:szCs w:val="28"/>
              </w:rPr>
              <w:t xml:space="preserve"> KG</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1984</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97.</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Sign Language and Linguistics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proofErr w:type="spellStart"/>
            <w:r w:rsidRPr="00E3192D">
              <w:rPr>
                <w:rFonts w:ascii="Times New Roman" w:hAnsi="Times New Roman" w:cs="Times New Roman"/>
                <w:sz w:val="28"/>
                <w:szCs w:val="28"/>
              </w:rPr>
              <w:t>Ingenta</w:t>
            </w:r>
            <w:proofErr w:type="spellEnd"/>
            <w:r w:rsidRPr="00E3192D">
              <w:rPr>
                <w:rFonts w:ascii="Times New Roman" w:hAnsi="Times New Roman" w:cs="Times New Roman"/>
                <w:sz w:val="28"/>
                <w:szCs w:val="28"/>
              </w:rPr>
              <w:t xml:space="preserve"> Connect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98.</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Speech Communication</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1982</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99.</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Speech, Language and Hearing</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Taylor &amp; Francis Online</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1996</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100.</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The Analysis of Verbal Behavior</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Springer Link</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2014</w:t>
            </w:r>
          </w:p>
        </w:tc>
      </w:tr>
      <w:tr w:rsidR="00E65CE5" w:rsidRPr="00E3192D" w:rsidTr="004A36F4">
        <w:trPr>
          <w:trHeight w:val="552"/>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101.</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Topics in Language Disorders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 xml:space="preserve">Lippincott Williams &amp; Wilkins, Ovid – </w:t>
            </w:r>
            <w:proofErr w:type="spellStart"/>
            <w:r w:rsidRPr="00E3192D">
              <w:rPr>
                <w:rFonts w:ascii="Times New Roman" w:hAnsi="Times New Roman" w:cs="Times New Roman"/>
                <w:sz w:val="28"/>
                <w:szCs w:val="28"/>
              </w:rPr>
              <w:t>Wolters</w:t>
            </w:r>
            <w:proofErr w:type="spellEnd"/>
            <w:r w:rsidRPr="00E3192D">
              <w:rPr>
                <w:rFonts w:ascii="Times New Roman" w:hAnsi="Times New Roman" w:cs="Times New Roman"/>
                <w:sz w:val="28"/>
                <w:szCs w:val="28"/>
              </w:rPr>
              <w:t xml:space="preserve"> </w:t>
            </w:r>
            <w:proofErr w:type="spellStart"/>
            <w:r w:rsidRPr="00E3192D">
              <w:rPr>
                <w:rFonts w:ascii="Times New Roman" w:hAnsi="Times New Roman" w:cs="Times New Roman"/>
                <w:sz w:val="28"/>
                <w:szCs w:val="28"/>
              </w:rPr>
              <w:t>Kluwer</w:t>
            </w:r>
            <w:proofErr w:type="spellEnd"/>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2001</w:t>
            </w:r>
          </w:p>
        </w:tc>
      </w:tr>
      <w:tr w:rsidR="00E65CE5" w:rsidRPr="00E3192D" w:rsidTr="004A36F4">
        <w:trPr>
          <w:trHeight w:val="267"/>
        </w:trPr>
        <w:tc>
          <w:tcPr>
            <w:tcW w:w="9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102.</w:t>
            </w:r>
          </w:p>
        </w:tc>
        <w:tc>
          <w:tcPr>
            <w:tcW w:w="4856"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Trends in Cognitive Sciences</w:t>
            </w:r>
          </w:p>
        </w:tc>
        <w:tc>
          <w:tcPr>
            <w:tcW w:w="3600"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Elsevier - Science Direct</w:t>
            </w:r>
          </w:p>
        </w:tc>
        <w:tc>
          <w:tcPr>
            <w:tcW w:w="889" w:type="dxa"/>
          </w:tcPr>
          <w:p w:rsidR="00E65CE5" w:rsidRPr="00E3192D" w:rsidRDefault="00E65CE5" w:rsidP="004A36F4">
            <w:pPr>
              <w:spacing w:line="276" w:lineRule="auto"/>
              <w:jc w:val="both"/>
              <w:rPr>
                <w:rFonts w:ascii="Times New Roman" w:hAnsi="Times New Roman" w:cs="Times New Roman"/>
                <w:sz w:val="28"/>
                <w:szCs w:val="28"/>
              </w:rPr>
            </w:pPr>
            <w:r w:rsidRPr="00E3192D">
              <w:rPr>
                <w:rFonts w:ascii="Times New Roman" w:hAnsi="Times New Roman" w:cs="Times New Roman"/>
                <w:sz w:val="28"/>
                <w:szCs w:val="28"/>
              </w:rPr>
              <w:t>2016</w:t>
            </w:r>
          </w:p>
        </w:tc>
      </w:tr>
    </w:tbl>
    <w:p w:rsidR="00E65CE5" w:rsidRPr="00E3192D" w:rsidRDefault="00E65CE5" w:rsidP="00E65CE5">
      <w:pPr>
        <w:rPr>
          <w:rFonts w:ascii="Times New Roman" w:hAnsi="Times New Roman" w:cs="Times New Roman"/>
          <w:sz w:val="28"/>
          <w:szCs w:val="28"/>
        </w:rPr>
      </w:pPr>
    </w:p>
    <w:p w:rsidR="00E65CE5" w:rsidRPr="00E3192D" w:rsidRDefault="00E65CE5" w:rsidP="00E65CE5">
      <w:pPr>
        <w:rPr>
          <w:rFonts w:ascii="Times New Roman" w:hAnsi="Times New Roman" w:cs="Times New Roman"/>
          <w:sz w:val="24"/>
          <w:szCs w:val="24"/>
        </w:rPr>
      </w:pPr>
    </w:p>
    <w:p w:rsidR="00E65CE5" w:rsidRPr="00E3192D" w:rsidRDefault="00E65CE5" w:rsidP="00E65CE5">
      <w:pPr>
        <w:rPr>
          <w:rFonts w:ascii="Times New Roman" w:hAnsi="Times New Roman" w:cs="Times New Roman"/>
          <w:sz w:val="24"/>
          <w:szCs w:val="24"/>
          <w:u w:val="single"/>
        </w:rPr>
      </w:pPr>
    </w:p>
    <w:p w:rsidR="00E65CE5" w:rsidRDefault="00D6499F" w:rsidP="00E65CE5">
      <w:pPr>
        <w:rPr>
          <w:rFonts w:ascii="Times New Roman" w:hAnsi="Times New Roman" w:cs="Times New Roman"/>
          <w:sz w:val="24"/>
          <w:szCs w:val="24"/>
          <w:u w:val="single"/>
        </w:rPr>
      </w:pPr>
      <w:r>
        <w:rPr>
          <w:rFonts w:ascii="Times New Roman" w:hAnsi="Times New Roman" w:cs="Times New Roman"/>
          <w:sz w:val="24"/>
          <w:szCs w:val="24"/>
          <w:u w:val="single"/>
        </w:rPr>
        <w:t>Submitted by; Shilpa Abraham .</w:t>
      </w:r>
    </w:p>
    <w:p w:rsidR="00D6499F" w:rsidRPr="00E3192D" w:rsidRDefault="00D6499F" w:rsidP="00E65CE5">
      <w:pPr>
        <w:rPr>
          <w:rFonts w:ascii="Times New Roman" w:hAnsi="Times New Roman" w:cs="Times New Roman"/>
          <w:sz w:val="24"/>
          <w:szCs w:val="24"/>
          <w:u w:val="single"/>
        </w:rPr>
      </w:pPr>
      <w:r>
        <w:rPr>
          <w:rFonts w:ascii="Times New Roman" w:hAnsi="Times New Roman" w:cs="Times New Roman"/>
          <w:sz w:val="24"/>
          <w:szCs w:val="24"/>
          <w:u w:val="single"/>
        </w:rPr>
        <w:t>Submitted to; Dr.Shijith Kumar.</w:t>
      </w:r>
    </w:p>
    <w:p w:rsidR="00B96E3F" w:rsidRPr="00E3192D" w:rsidRDefault="00B96E3F" w:rsidP="00B96E3F">
      <w:pPr>
        <w:rPr>
          <w:rFonts w:ascii="Times New Roman" w:hAnsi="Times New Roman" w:cs="Times New Roman"/>
          <w:sz w:val="36"/>
          <w:szCs w:val="36"/>
          <w:u w:val="single"/>
        </w:rPr>
      </w:pPr>
      <w:r w:rsidRPr="00E3192D">
        <w:rPr>
          <w:rFonts w:ascii="Times New Roman" w:hAnsi="Times New Roman" w:cs="Times New Roman"/>
          <w:sz w:val="24"/>
          <w:szCs w:val="24"/>
        </w:rPr>
        <w:t xml:space="preserve">              </w:t>
      </w:r>
    </w:p>
    <w:sectPr w:rsidR="00B96E3F" w:rsidRPr="00E3192D" w:rsidSect="00E3192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D170D"/>
    <w:multiLevelType w:val="hybridMultilevel"/>
    <w:tmpl w:val="2A288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3027A"/>
    <w:rsid w:val="0004726F"/>
    <w:rsid w:val="000B1A2B"/>
    <w:rsid w:val="000E7CDE"/>
    <w:rsid w:val="000F1509"/>
    <w:rsid w:val="0013027A"/>
    <w:rsid w:val="00255B61"/>
    <w:rsid w:val="004A36F4"/>
    <w:rsid w:val="004A7B80"/>
    <w:rsid w:val="005A00B3"/>
    <w:rsid w:val="005E5F2B"/>
    <w:rsid w:val="00805B12"/>
    <w:rsid w:val="008356DF"/>
    <w:rsid w:val="00862F94"/>
    <w:rsid w:val="00924E12"/>
    <w:rsid w:val="00931F41"/>
    <w:rsid w:val="00954D6E"/>
    <w:rsid w:val="00A2400C"/>
    <w:rsid w:val="00A24CD9"/>
    <w:rsid w:val="00B11A04"/>
    <w:rsid w:val="00B96E3F"/>
    <w:rsid w:val="00BA592A"/>
    <w:rsid w:val="00BB4821"/>
    <w:rsid w:val="00C35F32"/>
    <w:rsid w:val="00C70761"/>
    <w:rsid w:val="00CA0AE1"/>
    <w:rsid w:val="00D6499F"/>
    <w:rsid w:val="00DD46EB"/>
    <w:rsid w:val="00DD6FCF"/>
    <w:rsid w:val="00E3192D"/>
    <w:rsid w:val="00E65CE5"/>
    <w:rsid w:val="00F02D21"/>
    <w:rsid w:val="00F31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DE"/>
  </w:style>
  <w:style w:type="paragraph" w:styleId="Heading2">
    <w:name w:val="heading 2"/>
    <w:basedOn w:val="Normal"/>
    <w:link w:val="Heading2Char"/>
    <w:uiPriority w:val="9"/>
    <w:qFormat/>
    <w:rsid w:val="00BA59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2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027A"/>
    <w:pPr>
      <w:ind w:left="720"/>
      <w:contextualSpacing/>
    </w:pPr>
  </w:style>
  <w:style w:type="character" w:customStyle="1" w:styleId="apple-converted-space">
    <w:name w:val="apple-converted-space"/>
    <w:basedOn w:val="DefaultParagraphFont"/>
    <w:rsid w:val="0013027A"/>
  </w:style>
  <w:style w:type="character" w:styleId="Strong">
    <w:name w:val="Strong"/>
    <w:basedOn w:val="DefaultParagraphFont"/>
    <w:uiPriority w:val="22"/>
    <w:qFormat/>
    <w:rsid w:val="0013027A"/>
    <w:rPr>
      <w:b/>
      <w:bCs/>
    </w:rPr>
  </w:style>
  <w:style w:type="character" w:customStyle="1" w:styleId="Heading2Char">
    <w:name w:val="Heading 2 Char"/>
    <w:basedOn w:val="DefaultParagraphFont"/>
    <w:link w:val="Heading2"/>
    <w:uiPriority w:val="9"/>
    <w:rsid w:val="00BA59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592A"/>
    <w:rPr>
      <w:color w:val="0000FF"/>
      <w:u w:val="single"/>
    </w:rPr>
  </w:style>
  <w:style w:type="paragraph" w:styleId="NormalWeb">
    <w:name w:val="Normal (Web)"/>
    <w:basedOn w:val="Normal"/>
    <w:uiPriority w:val="99"/>
    <w:semiHidden/>
    <w:unhideWhenUsed/>
    <w:rsid w:val="005A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2111633">
      <w:bodyDiv w:val="1"/>
      <w:marLeft w:val="0"/>
      <w:marRight w:val="0"/>
      <w:marTop w:val="0"/>
      <w:marBottom w:val="0"/>
      <w:divBdr>
        <w:top w:val="none" w:sz="0" w:space="0" w:color="auto"/>
        <w:left w:val="none" w:sz="0" w:space="0" w:color="auto"/>
        <w:bottom w:val="none" w:sz="0" w:space="0" w:color="auto"/>
        <w:right w:val="none" w:sz="0" w:space="0" w:color="auto"/>
      </w:divBdr>
    </w:div>
    <w:div w:id="20896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diabetes/default.htm" TargetMode="External"/><Relationship Id="rId3" Type="http://schemas.openxmlformats.org/officeDocument/2006/relationships/settings" Target="settings.xml"/><Relationship Id="rId7" Type="http://schemas.openxmlformats.org/officeDocument/2006/relationships/hyperlink" Target="http://www.webmd.com/baby/guide/getting-started-on-getting-pregn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md.com/hw-popup/hormone" TargetMode="External"/><Relationship Id="rId11" Type="http://schemas.openxmlformats.org/officeDocument/2006/relationships/theme" Target="theme/theme1.xml"/><Relationship Id="rId5" Type="http://schemas.openxmlformats.org/officeDocument/2006/relationships/hyperlink" Target="http://www.webmd.com/women/tc/polycystic-ovary-syndrome-pcos-topic-over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md.com/heart-diseas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11</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2017-04-03T16:23:00Z</dcterms:created>
  <dcterms:modified xsi:type="dcterms:W3CDTF">2017-04-04T22:20:00Z</dcterms:modified>
</cp:coreProperties>
</file>