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C6" w:rsidRPr="004F5B38" w:rsidRDefault="008419C6" w:rsidP="008419C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ALL INDIA INSTITUTE OF SPEECH &amp; HEARING: MYSORE-6</w:t>
      </w:r>
    </w:p>
    <w:p w:rsidR="008419C6" w:rsidRPr="004F5B38" w:rsidRDefault="008419C6" w:rsidP="008419C6">
      <w:pPr>
        <w:pStyle w:val="BodyTextIndent2"/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ACADEMIC SECTION</w:t>
      </w:r>
    </w:p>
    <w:p w:rsidR="008419C6" w:rsidRPr="004F5B38" w:rsidRDefault="008419C6" w:rsidP="008419C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---------------------------------------------------------------------------------------------------------------------</w:t>
      </w:r>
    </w:p>
    <w:p w:rsidR="008419C6" w:rsidRPr="004F5B38" w:rsidRDefault="008419C6" w:rsidP="008419C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 xml:space="preserve">Monthly Report: </w:t>
      </w:r>
      <w:r>
        <w:rPr>
          <w:b/>
        </w:rPr>
        <w:t>July</w:t>
      </w:r>
      <w:r w:rsidRPr="004F5B38">
        <w:rPr>
          <w:b/>
        </w:rPr>
        <w:t>, 2016 (from 26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>
        <w:rPr>
          <w:b/>
        </w:rPr>
        <w:t>June</w:t>
      </w:r>
      <w:r w:rsidRPr="004F5B38">
        <w:rPr>
          <w:b/>
        </w:rPr>
        <w:t xml:space="preserve"> to 25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>
        <w:rPr>
          <w:b/>
        </w:rPr>
        <w:t xml:space="preserve">July </w:t>
      </w:r>
      <w:r w:rsidRPr="004F5B38">
        <w:rPr>
          <w:b/>
        </w:rPr>
        <w:t>2016)</w:t>
      </w:r>
    </w:p>
    <w:p w:rsidR="008419C6" w:rsidRPr="004F5B38" w:rsidRDefault="008419C6" w:rsidP="008419C6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F5B38">
        <w:rPr>
          <w:b/>
        </w:rPr>
        <w:t xml:space="preserve">Monthly Statistics </w:t>
      </w:r>
    </w:p>
    <w:p w:rsidR="008419C6" w:rsidRPr="004F5B38" w:rsidRDefault="008419C6" w:rsidP="008419C6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F5B38">
        <w:rPr>
          <w:b/>
        </w:rPr>
        <w:t>ACADEMIC ACTIVITIES</w:t>
      </w:r>
    </w:p>
    <w:p w:rsidR="008419C6" w:rsidRPr="004F5B38" w:rsidRDefault="008419C6" w:rsidP="008419C6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F5B38">
        <w:rPr>
          <w:b/>
        </w:rPr>
        <w:t xml:space="preserve"> Long-term academic programmes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Sl.No.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Duration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B.ASLP/B.Sc. (Sp.&amp;Hg.)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4 years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B.Ed. Spl. Ed. (HI)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419C6" w:rsidRPr="004F5B38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M.Sc. (Aud)  </w:t>
            </w: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419C6" w:rsidRPr="004469FD" w:rsidTr="00EF7A45">
        <w:trPr>
          <w:jc w:val="center"/>
        </w:trPr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F5B38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419C6" w:rsidRPr="004469FD" w:rsidTr="00EF7A45">
        <w:trPr>
          <w:jc w:val="center"/>
        </w:trPr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M.Ed.Spl.Ed. (HI)</w:t>
            </w: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8419C6" w:rsidRPr="004469FD" w:rsidTr="00EF7A45">
        <w:trPr>
          <w:jc w:val="center"/>
        </w:trPr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(Aud)</w:t>
            </w: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8419C6" w:rsidRPr="004469FD" w:rsidTr="00EF7A45">
        <w:trPr>
          <w:jc w:val="center"/>
        </w:trPr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8419C6" w:rsidRPr="004469FD" w:rsidTr="00EF7A45">
        <w:trPr>
          <w:jc w:val="center"/>
        </w:trPr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8419C6" w:rsidRPr="00DE566A" w:rsidTr="00EF7A45">
        <w:trPr>
          <w:jc w:val="center"/>
        </w:trPr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419C6" w:rsidRPr="004469F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8419C6" w:rsidRPr="00DE566A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8419C6" w:rsidRDefault="008419C6" w:rsidP="008419C6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8419C6" w:rsidRPr="00310A10" w:rsidRDefault="008419C6" w:rsidP="008419C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>enrolment to the long-term academic programmes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8419C6" w:rsidRPr="00310A10" w:rsidTr="00EF7A45">
        <w:trPr>
          <w:jc w:val="center"/>
        </w:trPr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>Sl.No.</w:t>
            </w:r>
          </w:p>
        </w:tc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8419C6" w:rsidRPr="00310A10" w:rsidTr="00EF7A45">
        <w:trPr>
          <w:jc w:val="center"/>
        </w:trPr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8419C6" w:rsidTr="00EF7A45">
        <w:trPr>
          <w:jc w:val="center"/>
        </w:trPr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M.Sc.(Aud)</w:t>
            </w:r>
          </w:p>
        </w:tc>
        <w:tc>
          <w:tcPr>
            <w:tcW w:w="0" w:type="auto"/>
          </w:tcPr>
          <w:p w:rsidR="008419C6" w:rsidRPr="002E3EDD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</w:tr>
      <w:tr w:rsidR="008419C6" w:rsidTr="00EF7A45">
        <w:trPr>
          <w:jc w:val="center"/>
        </w:trPr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8419C6" w:rsidRPr="00310A1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(Sp.&amp;Hg.)</w:t>
            </w:r>
          </w:p>
        </w:tc>
        <w:tc>
          <w:tcPr>
            <w:tcW w:w="0" w:type="auto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8419C6" w:rsidTr="00EF7A45">
        <w:trPr>
          <w:jc w:val="center"/>
        </w:trPr>
        <w:tc>
          <w:tcPr>
            <w:tcW w:w="0" w:type="auto"/>
          </w:tcPr>
          <w:p w:rsidR="008419C6" w:rsidRPr="00F41942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B.Ed.Spl.Ed.(HI)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8419C6" w:rsidTr="00EF7A45">
        <w:trPr>
          <w:jc w:val="center"/>
        </w:trPr>
        <w:tc>
          <w:tcPr>
            <w:tcW w:w="0" w:type="auto"/>
          </w:tcPr>
          <w:p w:rsidR="008419C6" w:rsidRPr="00F41942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8419C6" w:rsidTr="00EF7A45">
        <w:trPr>
          <w:jc w:val="center"/>
        </w:trPr>
        <w:tc>
          <w:tcPr>
            <w:tcW w:w="0" w:type="auto"/>
          </w:tcPr>
          <w:p w:rsidR="008419C6" w:rsidRPr="00A4388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8419C6" w:rsidRPr="00A4388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8419C6" w:rsidTr="00EF7A45">
        <w:trPr>
          <w:jc w:val="center"/>
        </w:trPr>
        <w:tc>
          <w:tcPr>
            <w:tcW w:w="0" w:type="auto"/>
          </w:tcPr>
          <w:p w:rsidR="008419C6" w:rsidRPr="00A4388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8419C6" w:rsidRPr="00A4388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8419C6" w:rsidRDefault="008419C6" w:rsidP="008419C6">
      <w:pPr>
        <w:pStyle w:val="BodyTextIndent2"/>
        <w:spacing w:line="360" w:lineRule="auto"/>
        <w:jc w:val="both"/>
        <w:rPr>
          <w:b/>
          <w:bCs/>
        </w:rPr>
      </w:pPr>
    </w:p>
    <w:p w:rsidR="008419C6" w:rsidRPr="0068252C" w:rsidRDefault="008419C6" w:rsidP="008419C6">
      <w:pPr>
        <w:pStyle w:val="BodyTextIndent2"/>
        <w:spacing w:line="360" w:lineRule="auto"/>
        <w:jc w:val="both"/>
        <w:rPr>
          <w:b/>
          <w:bCs/>
        </w:rPr>
      </w:pPr>
    </w:p>
    <w:p w:rsidR="008419C6" w:rsidRDefault="008419C6" w:rsidP="008419C6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8419C6" w:rsidRPr="006873A5" w:rsidTr="00EF7A45">
        <w:trPr>
          <w:jc w:val="center"/>
        </w:trPr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 w:val="restart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/>
          </w:tcPr>
          <w:p w:rsidR="008419C6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 w:val="restart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8419C6" w:rsidRPr="002A28DF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8419C6" w:rsidRPr="002A28DF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 w:val="restart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B.Ed.Spl.Ed.(HI)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/>
          </w:tcPr>
          <w:p w:rsidR="008419C6" w:rsidRPr="000352D1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419C6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 w:val="restart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(Aud)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 w:val="restart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vMerge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8419C6" w:rsidRPr="006873A5" w:rsidTr="00EF7A45">
        <w:trPr>
          <w:jc w:val="center"/>
        </w:trPr>
        <w:tc>
          <w:tcPr>
            <w:tcW w:w="0" w:type="auto"/>
            <w:shd w:val="clear" w:color="auto" w:fill="auto"/>
          </w:tcPr>
          <w:p w:rsidR="008419C6" w:rsidRPr="003E74C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8419C6" w:rsidRPr="00DE566A" w:rsidTr="00EF7A45">
        <w:trPr>
          <w:jc w:val="center"/>
        </w:trPr>
        <w:tc>
          <w:tcPr>
            <w:tcW w:w="0" w:type="auto"/>
            <w:shd w:val="clear" w:color="auto" w:fill="auto"/>
          </w:tcPr>
          <w:p w:rsidR="008419C6" w:rsidRPr="003E74C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Ph.D.(Aud)</w:t>
            </w:r>
          </w:p>
        </w:tc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8419C6" w:rsidRPr="003E74C0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8419C6" w:rsidRPr="0068252C" w:rsidRDefault="008419C6" w:rsidP="008419C6">
      <w:pPr>
        <w:pStyle w:val="BodyTextIndent2"/>
        <w:spacing w:line="360" w:lineRule="auto"/>
        <w:jc w:val="both"/>
        <w:rPr>
          <w:b/>
          <w:bCs/>
        </w:rPr>
      </w:pPr>
    </w:p>
    <w:p w:rsidR="008419C6" w:rsidRPr="00B35940" w:rsidRDefault="008419C6" w:rsidP="008419C6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8419C6" w:rsidRPr="008A58A0" w:rsidTr="00EF7A45">
        <w:tc>
          <w:tcPr>
            <w:tcW w:w="1404" w:type="dxa"/>
            <w:vMerge w:val="restart"/>
          </w:tcPr>
          <w:p w:rsidR="008419C6" w:rsidRPr="00B64955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419C6" w:rsidRPr="00B64955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419C6" w:rsidRPr="00B64955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419C6" w:rsidRPr="00F41942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8419C6" w:rsidRPr="00F41942" w:rsidRDefault="008419C6" w:rsidP="00EF7A45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Spl. Ed. (HI) </w:t>
            </w:r>
          </w:p>
        </w:tc>
        <w:tc>
          <w:tcPr>
            <w:tcW w:w="1141" w:type="dxa"/>
            <w:gridSpan w:val="2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(Aud)</w:t>
            </w:r>
          </w:p>
        </w:tc>
        <w:tc>
          <w:tcPr>
            <w:tcW w:w="1141" w:type="dxa"/>
            <w:gridSpan w:val="2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419C6" w:rsidRPr="008A58A0" w:rsidRDefault="008419C6" w:rsidP="00EF7A45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8419C6" w:rsidRPr="008A58A0" w:rsidTr="00EF7A45">
        <w:tc>
          <w:tcPr>
            <w:tcW w:w="1404" w:type="dxa"/>
            <w:vMerge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8419C6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8419C6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8A58A0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Pr="00F41942" w:rsidRDefault="008419C6" w:rsidP="00EF7A45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8419C6" w:rsidRPr="00F41942" w:rsidRDefault="008419C6" w:rsidP="00EF7A45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Pr="00F41942" w:rsidRDefault="008419C6" w:rsidP="00EF7A45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Pr="00F41942" w:rsidRDefault="008419C6" w:rsidP="00EF7A45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8419C6" w:rsidRPr="00F41942" w:rsidRDefault="008419C6" w:rsidP="00EF7A45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41942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419C6" w:rsidRDefault="008419C6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419C6" w:rsidRDefault="008419C6" w:rsidP="00EF7A45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419C6" w:rsidRPr="00F41942" w:rsidRDefault="008419C6" w:rsidP="00EF7A45">
            <w:pPr>
              <w:jc w:val="center"/>
            </w:pPr>
          </w:p>
        </w:tc>
        <w:tc>
          <w:tcPr>
            <w:tcW w:w="580" w:type="dxa"/>
          </w:tcPr>
          <w:p w:rsidR="008419C6" w:rsidRPr="00F41942" w:rsidRDefault="008419C6" w:rsidP="00EF7A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419C6" w:rsidRDefault="008419C6" w:rsidP="00EF7A45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419C6" w:rsidRDefault="008419C6" w:rsidP="00EF7A45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419C6" w:rsidRPr="00F13C9F" w:rsidTr="00EF7A45">
        <w:tc>
          <w:tcPr>
            <w:tcW w:w="1404" w:type="dxa"/>
          </w:tcPr>
          <w:p w:rsidR="008419C6" w:rsidRPr="00F41942" w:rsidRDefault="008419C6" w:rsidP="00EF7A45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419C6" w:rsidRPr="002B2C76" w:rsidRDefault="008419C6" w:rsidP="00EF7A45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8419C6" w:rsidRPr="002B2C76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8419C6" w:rsidRPr="002B2C76" w:rsidRDefault="008419C6" w:rsidP="00EF7A4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8419C6" w:rsidRPr="002B2C76" w:rsidRDefault="008419C6" w:rsidP="00EF7A45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8419C6" w:rsidRDefault="008419C6" w:rsidP="008419C6">
      <w:pPr>
        <w:pStyle w:val="BodyTextIndent2"/>
        <w:spacing w:after="0" w:line="360" w:lineRule="auto"/>
        <w:ind w:left="720"/>
        <w:jc w:val="both"/>
      </w:pPr>
    </w:p>
    <w:p w:rsidR="008419C6" w:rsidRDefault="008419C6" w:rsidP="008419C6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8419C6" w:rsidRPr="00AC404E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Sl.No.</w:t>
            </w: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Name of the programme/Class</w:t>
            </w: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8419C6" w:rsidRPr="00AC404E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(Sp.&amp;Hg.)</w:t>
            </w: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8419C6" w:rsidRPr="00AC404E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>
              <w:t>B.Ed.Spl.Ed.(HI)</w:t>
            </w:r>
          </w:p>
        </w:tc>
        <w:tc>
          <w:tcPr>
            <w:tcW w:w="0" w:type="auto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8419C6" w:rsidRPr="00AC404E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 xml:space="preserve">M. Sc. (Aud)  </w:t>
            </w: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8419C6" w:rsidRPr="00AC404E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8419C6" w:rsidRPr="00AC404E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8419C6" w:rsidRPr="00AC404E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8419C6" w:rsidRPr="00AC404E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419C6" w:rsidRPr="008A58A0" w:rsidRDefault="008419C6" w:rsidP="00EF7A45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8419C6" w:rsidRPr="00AC404E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(Aud)</w:t>
            </w:r>
          </w:p>
          <w:p w:rsidR="008419C6" w:rsidRPr="00AC404E" w:rsidRDefault="008419C6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8419C6" w:rsidRPr="00AC404E" w:rsidRDefault="008419C6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8419C6" w:rsidRPr="00AC404E" w:rsidRDefault="008419C6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19C6" w:rsidTr="00EF7A45"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419C6" w:rsidRPr="00AC404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(SLP)</w:t>
            </w:r>
          </w:p>
          <w:p w:rsidR="008419C6" w:rsidRPr="00AC404E" w:rsidRDefault="008419C6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8419C6" w:rsidRPr="00AC404E" w:rsidRDefault="008419C6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8419C6" w:rsidRPr="00AC404E" w:rsidRDefault="008419C6" w:rsidP="00EF7A45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8419C6" w:rsidRPr="00517940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8419C6" w:rsidRDefault="008419C6" w:rsidP="008419C6">
      <w:pPr>
        <w:pStyle w:val="BodyTextIndent2"/>
        <w:spacing w:after="0" w:line="360" w:lineRule="auto"/>
        <w:jc w:val="both"/>
        <w:rPr>
          <w:b/>
          <w:bCs/>
        </w:rPr>
      </w:pPr>
    </w:p>
    <w:p w:rsidR="008419C6" w:rsidRPr="000352D1" w:rsidRDefault="008419C6" w:rsidP="008419C6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0352D1"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0779BB">
              <w:rPr>
                <w:b/>
              </w:rPr>
              <w:t>Sl.No.</w:t>
            </w:r>
          </w:p>
        </w:tc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 xml:space="preserve">Number of students </w:t>
            </w:r>
            <w:r w:rsidRPr="000779BB">
              <w:rPr>
                <w:b/>
              </w:rPr>
              <w:lastRenderedPageBreak/>
              <w:t>attended</w:t>
            </w:r>
          </w:p>
        </w:tc>
        <w:tc>
          <w:tcPr>
            <w:tcW w:w="1432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lastRenderedPageBreak/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 xml:space="preserve">Pass </w:t>
            </w:r>
            <w:r w:rsidRPr="000779BB">
              <w:rPr>
                <w:b/>
              </w:rPr>
              <w:lastRenderedPageBreak/>
              <w:t>percentage</w:t>
            </w: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8419C6" w:rsidRPr="00F85CC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62</w:t>
            </w:r>
          </w:p>
        </w:tc>
        <w:tc>
          <w:tcPr>
            <w:tcW w:w="1432" w:type="dxa"/>
            <w:shd w:val="clear" w:color="auto" w:fill="auto"/>
          </w:tcPr>
          <w:p w:rsidR="008419C6" w:rsidRPr="00F85CC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58</w:t>
            </w:r>
          </w:p>
        </w:tc>
        <w:tc>
          <w:tcPr>
            <w:tcW w:w="1267" w:type="dxa"/>
            <w:shd w:val="clear" w:color="auto" w:fill="auto"/>
          </w:tcPr>
          <w:p w:rsidR="008419C6" w:rsidRPr="00F85CC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93.5</w:t>
            </w: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</w:t>
            </w: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8419C6" w:rsidRPr="00F85CC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58</w:t>
            </w:r>
          </w:p>
        </w:tc>
        <w:tc>
          <w:tcPr>
            <w:tcW w:w="1432" w:type="dxa"/>
            <w:shd w:val="clear" w:color="auto" w:fill="auto"/>
          </w:tcPr>
          <w:p w:rsidR="008419C6" w:rsidRPr="00F85CC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02</w:t>
            </w:r>
          </w:p>
        </w:tc>
        <w:tc>
          <w:tcPr>
            <w:tcW w:w="1267" w:type="dxa"/>
            <w:shd w:val="clear" w:color="auto" w:fill="auto"/>
          </w:tcPr>
          <w:p w:rsidR="008419C6" w:rsidRPr="00F85CC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96.5</w:t>
            </w: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2E73E7">
              <w:t>B.Sc(Sp&amp;Hg)</w:t>
            </w:r>
          </w:p>
        </w:tc>
        <w:tc>
          <w:tcPr>
            <w:tcW w:w="2131" w:type="dxa"/>
            <w:shd w:val="clear" w:color="auto" w:fill="auto"/>
          </w:tcPr>
          <w:p w:rsidR="008419C6" w:rsidRPr="00F85CC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57</w:t>
            </w:r>
          </w:p>
        </w:tc>
        <w:tc>
          <w:tcPr>
            <w:tcW w:w="1432" w:type="dxa"/>
            <w:shd w:val="clear" w:color="auto" w:fill="auto"/>
          </w:tcPr>
          <w:p w:rsidR="008419C6" w:rsidRPr="00F85CC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03</w:t>
            </w:r>
          </w:p>
        </w:tc>
        <w:tc>
          <w:tcPr>
            <w:tcW w:w="1267" w:type="dxa"/>
            <w:shd w:val="clear" w:color="auto" w:fill="auto"/>
          </w:tcPr>
          <w:p w:rsidR="008419C6" w:rsidRPr="00F85CC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94.7</w:t>
            </w: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 M.Sc (SLP)</w:t>
            </w:r>
          </w:p>
        </w:tc>
        <w:tc>
          <w:tcPr>
            <w:tcW w:w="2131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 M.Sc (Aud)</w:t>
            </w:r>
          </w:p>
        </w:tc>
        <w:tc>
          <w:tcPr>
            <w:tcW w:w="2131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II M.Sc (SLP)</w:t>
            </w:r>
          </w:p>
        </w:tc>
        <w:tc>
          <w:tcPr>
            <w:tcW w:w="2131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II M.Sc (Aud)</w:t>
            </w:r>
          </w:p>
        </w:tc>
        <w:tc>
          <w:tcPr>
            <w:tcW w:w="2131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  <w:tr w:rsidR="008419C6" w:rsidRPr="000779BB" w:rsidTr="00EF7A45">
        <w:tc>
          <w:tcPr>
            <w:tcW w:w="0" w:type="auto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419C6" w:rsidRPr="002E73E7" w:rsidRDefault="008419C6" w:rsidP="00EF7A4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auto"/>
          </w:tcPr>
          <w:p w:rsidR="008419C6" w:rsidRPr="000779BB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</w:p>
        </w:tc>
      </w:tr>
    </w:tbl>
    <w:p w:rsidR="008419C6" w:rsidRDefault="008419C6" w:rsidP="008419C6">
      <w:pPr>
        <w:pStyle w:val="BodyTextIndent2"/>
        <w:spacing w:after="0" w:line="360" w:lineRule="auto"/>
        <w:jc w:val="both"/>
        <w:rPr>
          <w:b/>
          <w:bCs/>
        </w:rPr>
      </w:pPr>
    </w:p>
    <w:p w:rsidR="008419C6" w:rsidRPr="00CB3F04" w:rsidRDefault="008419C6" w:rsidP="008419C6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>Short-term Training / Orientation Programmes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8419C6" w:rsidRPr="00FF7DD3" w:rsidTr="00EF7A45">
        <w:tc>
          <w:tcPr>
            <w:tcW w:w="858" w:type="dxa"/>
          </w:tcPr>
          <w:p w:rsidR="008419C6" w:rsidRPr="00FF7DD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F7DD3">
              <w:rPr>
                <w:b/>
              </w:rPr>
              <w:t>Sl.No.</w:t>
            </w:r>
          </w:p>
        </w:tc>
        <w:tc>
          <w:tcPr>
            <w:tcW w:w="1358" w:type="dxa"/>
          </w:tcPr>
          <w:p w:rsidR="008419C6" w:rsidRPr="00FF7DD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8419C6" w:rsidRPr="00FF7DD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8419C6" w:rsidRPr="00FF7DD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8419C6" w:rsidRPr="00FF7DD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8419C6" w:rsidRPr="00FF7DD3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8419C6" w:rsidRPr="00FF7DD3" w:rsidTr="00EF7A45">
        <w:tc>
          <w:tcPr>
            <w:tcW w:w="858" w:type="dxa"/>
          </w:tcPr>
          <w:p w:rsidR="008419C6" w:rsidRPr="00CF043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F0438">
              <w:t>1</w:t>
            </w:r>
          </w:p>
        </w:tc>
        <w:tc>
          <w:tcPr>
            <w:tcW w:w="1358" w:type="dxa"/>
          </w:tcPr>
          <w:p w:rsidR="008419C6" w:rsidRPr="00CF043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8419C6" w:rsidRPr="00CF043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 xml:space="preserve">Department of ENT, </w:t>
            </w:r>
            <w:r w:rsidRPr="0080792D">
              <w:t>J.N. Medical College, Belagavi</w:t>
            </w:r>
          </w:p>
        </w:tc>
        <w:tc>
          <w:tcPr>
            <w:tcW w:w="1353" w:type="dxa"/>
          </w:tcPr>
          <w:p w:rsidR="008419C6" w:rsidRPr="00CF043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8419C6" w:rsidRPr="00CF043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8419C6" w:rsidRPr="00CF043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Pr="0080792D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80792D">
              <w:rPr>
                <w:bCs/>
              </w:rPr>
              <w:t>.0</w:t>
            </w:r>
            <w:r>
              <w:rPr>
                <w:bCs/>
              </w:rPr>
              <w:t>8</w:t>
            </w:r>
            <w:r w:rsidRPr="0080792D">
              <w:rPr>
                <w:bCs/>
              </w:rPr>
              <w:t>.2016  to 1</w:t>
            </w:r>
            <w:r>
              <w:rPr>
                <w:bCs/>
              </w:rPr>
              <w:t>5</w:t>
            </w:r>
            <w:r w:rsidRPr="0080792D">
              <w:rPr>
                <w:bCs/>
              </w:rPr>
              <w:t>.0</w:t>
            </w:r>
            <w:r>
              <w:rPr>
                <w:bCs/>
              </w:rPr>
              <w:t>8</w:t>
            </w:r>
            <w:r w:rsidRPr="0080792D">
              <w:rPr>
                <w:bCs/>
              </w:rPr>
              <w:t>.2016</w:t>
            </w:r>
          </w:p>
        </w:tc>
        <w:tc>
          <w:tcPr>
            <w:tcW w:w="1628" w:type="dxa"/>
          </w:tcPr>
          <w:p w:rsidR="008419C6" w:rsidRPr="00CF043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Dr. Goswami S.P. &amp; Ms. Tanuja L.</w:t>
            </w:r>
          </w:p>
          <w:p w:rsidR="008419C6" w:rsidRPr="00CF043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8419C6" w:rsidRPr="00475489" w:rsidRDefault="008419C6" w:rsidP="008419C6">
      <w:pPr>
        <w:pStyle w:val="ListParagraph"/>
        <w:jc w:val="both"/>
      </w:pPr>
    </w:p>
    <w:p w:rsidR="008419C6" w:rsidRDefault="008419C6" w:rsidP="008419C6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8419C6" w:rsidTr="00EF7A45">
        <w:tc>
          <w:tcPr>
            <w:tcW w:w="801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1835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8419C6" w:rsidRPr="00A83C52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8419C6" w:rsidTr="00EF7A45">
        <w:tc>
          <w:tcPr>
            <w:tcW w:w="8748" w:type="dxa"/>
            <w:gridSpan w:val="6"/>
          </w:tcPr>
          <w:p w:rsidR="008419C6" w:rsidRPr="00500DB0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8419C6" w:rsidRDefault="008419C6" w:rsidP="008419C6">
      <w:pPr>
        <w:ind w:firstLine="720"/>
        <w:jc w:val="both"/>
        <w:rPr>
          <w:b/>
        </w:rPr>
      </w:pPr>
    </w:p>
    <w:p w:rsidR="008419C6" w:rsidRPr="00490F84" w:rsidRDefault="008419C6" w:rsidP="008419C6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8419C6" w:rsidRPr="001F7B8D" w:rsidTr="00EF7A45">
        <w:tc>
          <w:tcPr>
            <w:tcW w:w="779" w:type="dxa"/>
            <w:tcBorders>
              <w:right w:val="single" w:sz="4" w:space="0" w:color="auto"/>
            </w:tcBorders>
          </w:tcPr>
          <w:p w:rsidR="008419C6" w:rsidRPr="001F7B8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1F7B8D">
              <w:rPr>
                <w:b/>
              </w:rPr>
              <w:t>Sl.No.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8419C6" w:rsidRPr="001F7B8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8419C6" w:rsidRPr="001F7B8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9C6" w:rsidRPr="001F7B8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8419C6" w:rsidRPr="001F7B8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8419C6" w:rsidRPr="001F7B8D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8419C6" w:rsidRPr="001F7B8D" w:rsidTr="00EF7A45">
        <w:tc>
          <w:tcPr>
            <w:tcW w:w="8748" w:type="dxa"/>
            <w:gridSpan w:val="6"/>
          </w:tcPr>
          <w:p w:rsidR="008419C6" w:rsidRPr="00EE738E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8419C6" w:rsidRDefault="008419C6" w:rsidP="008419C6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8419C6" w:rsidRDefault="008419C6" w:rsidP="008419C6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8419C6" w:rsidRDefault="008419C6" w:rsidP="008419C6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(44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511AC3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Sl.No.</w:t>
            </w:r>
          </w:p>
        </w:tc>
        <w:tc>
          <w:tcPr>
            <w:tcW w:w="1710" w:type="dxa"/>
          </w:tcPr>
          <w:p w:rsidR="008419C6" w:rsidRPr="00511AC3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8419C6" w:rsidRPr="00511AC3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8419C6" w:rsidRPr="00511AC3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8419C6" w:rsidRPr="00511AC3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910" w:type="dxa"/>
          </w:tcPr>
          <w:p w:rsidR="008419C6" w:rsidRPr="00511AC3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Ms.Sunitha Sendhilnathan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Spectrum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Dr. K.C. Shyamala Professor of Language Pathology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Priya M.B. 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Langauge (English) Proficiency on Speech Motor Variables in Bilinguals who Stutters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Ms.Yashaswini R.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Presymbolic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Ms.Yashomathi 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Shylaja K.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Sahana M.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Pebbili Gopi Kishore 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Hyperfunctional Voice Disorders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Preethi T. Thomas 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S.P. Goswami Professor of Speech Pathology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Reeny Roy 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Behaviour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Sreedevi Reader in Speech Sciences 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Roshni Pillai 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Asha Yathiraj Professor of Audiology 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Reuben Jebaraj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Default="008419C6" w:rsidP="00EF7A4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Mr.M.K.</w:t>
            </w:r>
          </w:p>
          <w:p w:rsidR="008419C6" w:rsidRPr="00FB38F4" w:rsidRDefault="008419C6" w:rsidP="00EF7A4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Ganapathi 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Sharath Kumar K.S.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Sreeraj K.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Audiological Characterization of Tinnitus in Individuals with Normal Hearing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Priyanka V. 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K.Rajalakshmi Professor of Audiology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Megha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Perceptual, Cognitive and Neurophysiological Bases of Hearing Aid Acclimatization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Sandeep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FB38F4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Jithin Raj B.</w:t>
            </w:r>
          </w:p>
        </w:tc>
        <w:tc>
          <w:tcPr>
            <w:tcW w:w="126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FB38F4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Neurophysiological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Sandeep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ind w:left="90"/>
            </w:pPr>
            <w:r w:rsidRPr="00C9249C">
              <w:t>Arunraj K.</w:t>
            </w:r>
          </w:p>
        </w:tc>
        <w:tc>
          <w:tcPr>
            <w:tcW w:w="1260" w:type="dxa"/>
          </w:tcPr>
          <w:p w:rsidR="008419C6" w:rsidRDefault="008419C6" w:rsidP="00EF7A45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>Clinical Validation of Wideband Absorbance Tympanaometry in Detecting Middle Ear Disorders</w:t>
            </w:r>
          </w:p>
        </w:tc>
        <w:tc>
          <w:tcPr>
            <w:tcW w:w="1910" w:type="dxa"/>
          </w:tcPr>
          <w:p w:rsidR="008419C6" w:rsidRPr="00C9249C" w:rsidRDefault="008419C6" w:rsidP="00EF7A45">
            <w:pPr>
              <w:rPr>
                <w:bCs/>
              </w:rPr>
            </w:pPr>
            <w:r w:rsidRPr="00C9249C">
              <w:rPr>
                <w:bCs/>
              </w:rPr>
              <w:t>Dr. Animesh Barman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ind w:left="90"/>
            </w:pPr>
            <w:r>
              <w:t>Dhanya M</w:t>
            </w:r>
          </w:p>
        </w:tc>
        <w:tc>
          <w:tcPr>
            <w:tcW w:w="1260" w:type="dxa"/>
          </w:tcPr>
          <w:p w:rsidR="008419C6" w:rsidRDefault="008419C6" w:rsidP="00EF7A45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Preceptual Cues of Coarticulation in normal hearing and individuals with hearing impairment in Malayalam</w:t>
            </w:r>
          </w:p>
        </w:tc>
        <w:tc>
          <w:tcPr>
            <w:tcW w:w="1910" w:type="dxa"/>
          </w:tcPr>
          <w:p w:rsidR="008419C6" w:rsidRPr="00C9249C" w:rsidRDefault="008419C6" w:rsidP="00EF7A45">
            <w:r>
              <w:t>Dr. M Sandeep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ind w:left="90"/>
            </w:pPr>
            <w:r w:rsidRPr="00C9249C">
              <w:t>Dhatri S.Devaraju</w:t>
            </w:r>
          </w:p>
        </w:tc>
        <w:tc>
          <w:tcPr>
            <w:tcW w:w="1260" w:type="dxa"/>
          </w:tcPr>
          <w:p w:rsidR="008419C6" w:rsidRDefault="008419C6" w:rsidP="00EF7A45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8419C6" w:rsidRPr="00C9249C" w:rsidRDefault="008419C6" w:rsidP="00EF7A45">
            <w:r w:rsidRPr="00C9249C">
              <w:t>Dr. U Ajith Kumar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ind w:left="90"/>
              <w:rPr>
                <w:bCs/>
              </w:rPr>
            </w:pPr>
            <w:r w:rsidRPr="00C9249C">
              <w:rPr>
                <w:bCs/>
              </w:rPr>
              <w:t>Jawahar Anthony P</w:t>
            </w:r>
          </w:p>
        </w:tc>
        <w:tc>
          <w:tcPr>
            <w:tcW w:w="1260" w:type="dxa"/>
          </w:tcPr>
          <w:p w:rsidR="008419C6" w:rsidRDefault="008419C6" w:rsidP="00EF7A45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Stream Percept with Sinusoidally Amplitude Modulated Stimuli and its Relation with Speech Perception in Noise in Individuals with Normal Hearing And Sensorineural Hearing Loss.</w:t>
            </w:r>
          </w:p>
        </w:tc>
        <w:tc>
          <w:tcPr>
            <w:tcW w:w="1910" w:type="dxa"/>
          </w:tcPr>
          <w:p w:rsidR="008419C6" w:rsidRPr="00C9249C" w:rsidRDefault="008419C6" w:rsidP="00EF7A45">
            <w:pPr>
              <w:rPr>
                <w:color w:val="000000"/>
              </w:rPr>
            </w:pPr>
            <w:r w:rsidRPr="00C9249C">
              <w:rPr>
                <w:color w:val="000000"/>
              </w:rPr>
              <w:t>Dr. Animesh Barman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ind w:left="90"/>
              <w:rPr>
                <w:bCs/>
              </w:rPr>
            </w:pPr>
            <w:r w:rsidRPr="00C9249C">
              <w:rPr>
                <w:bCs/>
              </w:rPr>
              <w:t>Kumari Apeksha</w:t>
            </w:r>
          </w:p>
        </w:tc>
        <w:tc>
          <w:tcPr>
            <w:tcW w:w="1260" w:type="dxa"/>
          </w:tcPr>
          <w:p w:rsidR="008419C6" w:rsidRDefault="008419C6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Effect of Noise and Amplification on Speech Perception in Individuals with Auditory Neuropathy Spectrum Disorder: Electrophysiological and Behavioural study.</w:t>
            </w:r>
          </w:p>
        </w:tc>
        <w:tc>
          <w:tcPr>
            <w:tcW w:w="1910" w:type="dxa"/>
          </w:tcPr>
          <w:p w:rsidR="008419C6" w:rsidRPr="00C9249C" w:rsidRDefault="008419C6" w:rsidP="00EF7A45">
            <w:pPr>
              <w:rPr>
                <w:color w:val="000000"/>
              </w:rPr>
            </w:pPr>
            <w:r w:rsidRPr="00C9249C">
              <w:rPr>
                <w:color w:val="000000"/>
              </w:rPr>
              <w:t>Dr. U Ajith kumar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Gnanateja </w:t>
            </w:r>
            <w:r w:rsidRPr="00C9249C">
              <w:rPr>
                <w:bCs/>
              </w:rPr>
              <w:lastRenderedPageBreak/>
              <w:t>G.</w:t>
            </w:r>
          </w:p>
        </w:tc>
        <w:tc>
          <w:tcPr>
            <w:tcW w:w="1260" w:type="dxa"/>
          </w:tcPr>
          <w:p w:rsidR="008419C6" w:rsidRDefault="008419C6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lastRenderedPageBreak/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Full </w:t>
            </w: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lastRenderedPageBreak/>
              <w:t xml:space="preserve">Effect of Speech </w:t>
            </w:r>
            <w:r w:rsidRPr="00C9249C">
              <w:rPr>
                <w:bCs/>
                <w:color w:val="000000"/>
              </w:rPr>
              <w:lastRenderedPageBreak/>
              <w:t xml:space="preserve">Intelligibility on the Cortical Entrainment to the Temporal Envelope of Speech </w:t>
            </w:r>
          </w:p>
        </w:tc>
        <w:tc>
          <w:tcPr>
            <w:tcW w:w="1910" w:type="dxa"/>
          </w:tcPr>
          <w:p w:rsidR="008419C6" w:rsidRPr="00C9249C" w:rsidRDefault="008419C6" w:rsidP="00EF7A45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lastRenderedPageBreak/>
              <w:t xml:space="preserve">Dr. M Sandeep 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Nisha K.V</w:t>
            </w:r>
          </w:p>
        </w:tc>
        <w:tc>
          <w:tcPr>
            <w:tcW w:w="1260" w:type="dxa"/>
          </w:tcPr>
          <w:p w:rsidR="008419C6" w:rsidRDefault="008419C6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behavioural </w:t>
            </w:r>
            <w:r w:rsidRPr="00C9249C">
              <w:rPr>
                <w:color w:val="000000"/>
              </w:rPr>
              <w:t>and Electrophysiological Correlates of Auditory Spatial Processing in Individuals with Sensorineural Hearing Impairment</w:t>
            </w:r>
          </w:p>
        </w:tc>
        <w:tc>
          <w:tcPr>
            <w:tcW w:w="1910" w:type="dxa"/>
          </w:tcPr>
          <w:p w:rsidR="008419C6" w:rsidRPr="00C9249C" w:rsidRDefault="008419C6" w:rsidP="00EF7A45">
            <w:r w:rsidRPr="00C9249C">
              <w:t>Dr. U Ajith Kumar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Pavan M</w:t>
            </w:r>
          </w:p>
        </w:tc>
        <w:tc>
          <w:tcPr>
            <w:tcW w:w="1260" w:type="dxa"/>
          </w:tcPr>
          <w:p w:rsidR="008419C6" w:rsidRDefault="008419C6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8419C6" w:rsidRPr="00C9249C" w:rsidRDefault="008419C6" w:rsidP="00EF7A45">
            <w:r w:rsidRPr="00C9249C">
              <w:t>Dr. K Rajalakshmi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Prashanth Prabhu</w:t>
            </w:r>
          </w:p>
        </w:tc>
        <w:tc>
          <w:tcPr>
            <w:tcW w:w="1260" w:type="dxa"/>
          </w:tcPr>
          <w:p w:rsidR="008419C6" w:rsidRDefault="008419C6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10" w:type="dxa"/>
          </w:tcPr>
          <w:p w:rsidR="008419C6" w:rsidRPr="00C9249C" w:rsidRDefault="008419C6" w:rsidP="00EF7A45">
            <w:pPr>
              <w:rPr>
                <w:color w:val="000000"/>
              </w:rPr>
            </w:pPr>
            <w:r w:rsidRPr="00C9249C">
              <w:rPr>
                <w:color w:val="000000"/>
              </w:rPr>
              <w:t>Dr. Animesh Barman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C9249C" w:rsidRDefault="008419C6" w:rsidP="00EF7A45">
            <w:pPr>
              <w:widowControl w:val="0"/>
              <w:ind w:left="90"/>
              <w:jc w:val="both"/>
            </w:pPr>
            <w:r w:rsidRPr="00C9249C">
              <w:t>Srikar V.</w:t>
            </w:r>
          </w:p>
        </w:tc>
        <w:tc>
          <w:tcPr>
            <w:tcW w:w="1260" w:type="dxa"/>
          </w:tcPr>
          <w:p w:rsidR="008419C6" w:rsidRDefault="008419C6" w:rsidP="00EF7A45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910" w:type="dxa"/>
          </w:tcPr>
          <w:p w:rsidR="008419C6" w:rsidRPr="00C9249C" w:rsidRDefault="008419C6" w:rsidP="00EF7A45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Dr.  Animesh Barman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8D0758" w:rsidRDefault="008419C6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Amoolya G</w:t>
            </w:r>
          </w:p>
        </w:tc>
        <w:tc>
          <w:tcPr>
            <w:tcW w:w="1260" w:type="dxa"/>
          </w:tcPr>
          <w:p w:rsidR="008419C6" w:rsidRPr="00481F53" w:rsidRDefault="008419C6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8419C6" w:rsidRPr="008D0758" w:rsidRDefault="008419C6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 xml:space="preserve">Bilingual-Biliterate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8419C6" w:rsidRPr="008D0758" w:rsidRDefault="008419C6" w:rsidP="00EF7A45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8D0758" w:rsidRDefault="008419C6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Deepthi K. J.</w:t>
            </w:r>
          </w:p>
        </w:tc>
        <w:tc>
          <w:tcPr>
            <w:tcW w:w="1260" w:type="dxa"/>
          </w:tcPr>
          <w:p w:rsidR="008419C6" w:rsidRPr="00481F53" w:rsidRDefault="008419C6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8419C6" w:rsidRPr="008D0758" w:rsidRDefault="008419C6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8419C6" w:rsidRPr="008D0758" w:rsidRDefault="008419C6" w:rsidP="00EF7A45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Dr. M. Pushpavathi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8D0758" w:rsidRDefault="008419C6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Irfana M</w:t>
            </w:r>
          </w:p>
        </w:tc>
        <w:tc>
          <w:tcPr>
            <w:tcW w:w="1260" w:type="dxa"/>
          </w:tcPr>
          <w:p w:rsidR="008419C6" w:rsidRPr="00481F53" w:rsidRDefault="008419C6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8419C6" w:rsidRPr="008D0758" w:rsidRDefault="008419C6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Coarticulation </w:t>
            </w:r>
            <w:r>
              <w:rPr>
                <w:sz w:val="24"/>
                <w:szCs w:val="24"/>
              </w:rPr>
              <w:t xml:space="preserve">in Kannada, Malayalam and Hindi Language using Ultrasound </w:t>
            </w:r>
            <w:r>
              <w:rPr>
                <w:sz w:val="24"/>
                <w:szCs w:val="24"/>
              </w:rPr>
              <w:lastRenderedPageBreak/>
              <w:t xml:space="preserve">imaging procedure </w:t>
            </w:r>
          </w:p>
        </w:tc>
        <w:tc>
          <w:tcPr>
            <w:tcW w:w="1910" w:type="dxa"/>
          </w:tcPr>
          <w:p w:rsidR="008419C6" w:rsidRPr="008D0758" w:rsidRDefault="008419C6" w:rsidP="00EF7A45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lastRenderedPageBreak/>
              <w:t>Dr. N Sreedevi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8D0758" w:rsidRDefault="008419C6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Lakshmi S. Mohan</w:t>
            </w:r>
          </w:p>
        </w:tc>
        <w:tc>
          <w:tcPr>
            <w:tcW w:w="1260" w:type="dxa"/>
          </w:tcPr>
          <w:p w:rsidR="008419C6" w:rsidRPr="00481F53" w:rsidRDefault="008419C6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8419C6" w:rsidRPr="008D0758" w:rsidRDefault="008419C6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Austim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8419C6" w:rsidRPr="008D0758" w:rsidRDefault="008419C6" w:rsidP="00EF7A45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8D0758" w:rsidRDefault="008419C6" w:rsidP="00EF7A45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8419C6" w:rsidRPr="00481F53" w:rsidRDefault="008419C6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8419C6" w:rsidRPr="008D0758" w:rsidRDefault="008419C6" w:rsidP="00EF7A45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8419C6" w:rsidRPr="008D0758" w:rsidRDefault="008419C6" w:rsidP="00EF7A45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Anjana.  A. V</w:t>
            </w:r>
          </w:p>
        </w:tc>
        <w:tc>
          <w:tcPr>
            <w:tcW w:w="1260" w:type="dxa"/>
          </w:tcPr>
          <w:p w:rsidR="008419C6" w:rsidRPr="00373832" w:rsidRDefault="008419C6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K S Prema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Amulya P. Rao</w:t>
            </w:r>
          </w:p>
        </w:tc>
        <w:tc>
          <w:tcPr>
            <w:tcW w:w="1260" w:type="dxa"/>
          </w:tcPr>
          <w:p w:rsidR="008419C6" w:rsidRPr="00373832" w:rsidRDefault="008419C6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N Sreedevi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Aparna .V. S</w:t>
            </w:r>
          </w:p>
        </w:tc>
        <w:tc>
          <w:tcPr>
            <w:tcW w:w="1260" w:type="dxa"/>
          </w:tcPr>
          <w:p w:rsidR="008419C6" w:rsidRPr="00373832" w:rsidRDefault="008419C6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553A77" w:rsidRDefault="008419C6" w:rsidP="00EF7A45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M Pushpavathi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Manju Mohan. P</w:t>
            </w:r>
          </w:p>
        </w:tc>
        <w:tc>
          <w:tcPr>
            <w:tcW w:w="1260" w:type="dxa"/>
          </w:tcPr>
          <w:p w:rsidR="008419C6" w:rsidRPr="00373832" w:rsidRDefault="008419C6" w:rsidP="00EF7A4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553A77" w:rsidRDefault="008419C6" w:rsidP="00EF7A45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S P Goswami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N. M. Mamatha</w:t>
            </w:r>
          </w:p>
        </w:tc>
        <w:tc>
          <w:tcPr>
            <w:tcW w:w="1260" w:type="dxa"/>
          </w:tcPr>
          <w:p w:rsidR="008419C6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419C6" w:rsidRPr="00553A77" w:rsidRDefault="008419C6" w:rsidP="00EF7A45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Prof.  Asha Yathiraj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Priyanka</w:t>
            </w:r>
          </w:p>
        </w:tc>
        <w:tc>
          <w:tcPr>
            <w:tcW w:w="1260" w:type="dxa"/>
          </w:tcPr>
          <w:p w:rsidR="008419C6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Santosh. M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Rakesh Gatla</w:t>
            </w:r>
          </w:p>
        </w:tc>
        <w:tc>
          <w:tcPr>
            <w:tcW w:w="1260" w:type="dxa"/>
          </w:tcPr>
          <w:p w:rsidR="008419C6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419C6" w:rsidRPr="00553A77" w:rsidRDefault="008419C6" w:rsidP="00EF7A45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9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Sandeep. M</w:t>
            </w:r>
          </w:p>
        </w:tc>
      </w:tr>
      <w:tr w:rsidR="008419C6" w:rsidRPr="00FB38F4" w:rsidTr="00EF7A45">
        <w:trPr>
          <w:jc w:val="center"/>
        </w:trPr>
        <w:tc>
          <w:tcPr>
            <w:tcW w:w="720" w:type="dxa"/>
          </w:tcPr>
          <w:p w:rsidR="008419C6" w:rsidRPr="00FB38F4" w:rsidRDefault="008419C6" w:rsidP="00EF7A45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Yashaswini. L</w:t>
            </w:r>
          </w:p>
        </w:tc>
        <w:tc>
          <w:tcPr>
            <w:tcW w:w="1260" w:type="dxa"/>
          </w:tcPr>
          <w:p w:rsidR="008419C6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419C6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419C6" w:rsidRPr="00553A77" w:rsidRDefault="008419C6" w:rsidP="00EF7A45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>viduals 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8419C6" w:rsidRPr="00553A77" w:rsidRDefault="008419C6" w:rsidP="00EF7A45">
            <w:pPr>
              <w:rPr>
                <w:szCs w:val="24"/>
              </w:rPr>
            </w:pPr>
            <w:r w:rsidRPr="00553A77">
              <w:rPr>
                <w:szCs w:val="24"/>
              </w:rPr>
              <w:t>Dr. Sandeep. M</w:t>
            </w:r>
          </w:p>
        </w:tc>
      </w:tr>
    </w:tbl>
    <w:p w:rsidR="008419C6" w:rsidRDefault="008419C6" w:rsidP="008419C6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8419C6" w:rsidRPr="008E2D07" w:rsidRDefault="008419C6" w:rsidP="008419C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lastRenderedPageBreak/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8419C6" w:rsidRPr="00696EF9" w:rsidTr="00EF7A45">
        <w:trPr>
          <w:jc w:val="center"/>
        </w:trPr>
        <w:tc>
          <w:tcPr>
            <w:tcW w:w="788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Sl.No.</w:t>
            </w:r>
          </w:p>
        </w:tc>
        <w:tc>
          <w:tcPr>
            <w:tcW w:w="1417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Depart-ment</w:t>
            </w:r>
          </w:p>
        </w:tc>
        <w:tc>
          <w:tcPr>
            <w:tcW w:w="1170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8419C6" w:rsidRPr="00696EF9" w:rsidTr="00EF7A45">
        <w:trPr>
          <w:jc w:val="center"/>
        </w:trPr>
        <w:tc>
          <w:tcPr>
            <w:tcW w:w="788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1</w:t>
            </w:r>
          </w:p>
        </w:tc>
        <w:tc>
          <w:tcPr>
            <w:tcW w:w="1417" w:type="dxa"/>
          </w:tcPr>
          <w:p w:rsidR="008419C6" w:rsidRPr="00696EF9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Chandni Jain </w:t>
            </w:r>
          </w:p>
        </w:tc>
        <w:tc>
          <w:tcPr>
            <w:tcW w:w="1170" w:type="dxa"/>
          </w:tcPr>
          <w:p w:rsidR="008419C6" w:rsidRPr="00696EF9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8419C6" w:rsidRPr="00696EF9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419C6" w:rsidRPr="00696EF9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800" w:type="dxa"/>
          </w:tcPr>
          <w:p w:rsidR="008419C6" w:rsidRPr="00696EF9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Dr. U. Ajith Kumar, Reader in Audiology</w:t>
            </w:r>
          </w:p>
          <w:p w:rsidR="008419C6" w:rsidRPr="00696EF9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8419C6" w:rsidRPr="00696EF9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419C6" w:rsidRPr="00696EF9" w:rsidTr="00EF7A45">
        <w:trPr>
          <w:jc w:val="center"/>
        </w:trPr>
        <w:tc>
          <w:tcPr>
            <w:tcW w:w="788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2</w:t>
            </w:r>
          </w:p>
        </w:tc>
        <w:tc>
          <w:tcPr>
            <w:tcW w:w="1417" w:type="dxa"/>
          </w:tcPr>
          <w:p w:rsidR="008419C6" w:rsidRPr="00696EF9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C. Geetha </w:t>
            </w:r>
          </w:p>
        </w:tc>
        <w:tc>
          <w:tcPr>
            <w:tcW w:w="1170" w:type="dxa"/>
          </w:tcPr>
          <w:p w:rsidR="008419C6" w:rsidRPr="00696EF9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8419C6" w:rsidRPr="00696EF9" w:rsidRDefault="008419C6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419C6" w:rsidRPr="00696EF9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800" w:type="dxa"/>
          </w:tcPr>
          <w:p w:rsidR="008419C6" w:rsidRPr="00696EF9" w:rsidRDefault="008419C6" w:rsidP="00EF7A45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8419C6" w:rsidRPr="00B53644" w:rsidTr="00EF7A45">
        <w:trPr>
          <w:jc w:val="center"/>
        </w:trPr>
        <w:tc>
          <w:tcPr>
            <w:tcW w:w="788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3</w:t>
            </w:r>
          </w:p>
        </w:tc>
        <w:tc>
          <w:tcPr>
            <w:tcW w:w="1417" w:type="dxa"/>
          </w:tcPr>
          <w:p w:rsidR="008419C6" w:rsidRPr="00696EF9" w:rsidRDefault="008419C6" w:rsidP="00EF7A45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Mr. Gopi Sankar </w:t>
            </w:r>
          </w:p>
        </w:tc>
        <w:tc>
          <w:tcPr>
            <w:tcW w:w="1170" w:type="dxa"/>
          </w:tcPr>
          <w:p w:rsidR="008419C6" w:rsidRPr="00696EF9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8419C6" w:rsidRPr="00696EF9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419C6" w:rsidRPr="00696EF9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  <w:p w:rsidR="008419C6" w:rsidRPr="00696EF9" w:rsidRDefault="008419C6" w:rsidP="00EF7A45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8419C6" w:rsidRPr="00FB38F4" w:rsidRDefault="008419C6" w:rsidP="00EF7A45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</w:tbl>
    <w:p w:rsidR="008419C6" w:rsidRPr="00696EF9" w:rsidRDefault="008419C6" w:rsidP="008419C6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8419C6" w:rsidRPr="00696EF9" w:rsidRDefault="008419C6" w:rsidP="008419C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8419C6" w:rsidRPr="00696EF9" w:rsidTr="00EF7A45">
        <w:trPr>
          <w:jc w:val="center"/>
        </w:trPr>
        <w:tc>
          <w:tcPr>
            <w:tcW w:w="802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Sl.No.</w:t>
            </w:r>
          </w:p>
        </w:tc>
        <w:tc>
          <w:tcPr>
            <w:tcW w:w="1448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8419C6" w:rsidRPr="00B53644" w:rsidTr="00EF7A45">
        <w:trPr>
          <w:jc w:val="center"/>
        </w:trPr>
        <w:tc>
          <w:tcPr>
            <w:tcW w:w="9000" w:type="dxa"/>
            <w:gridSpan w:val="6"/>
          </w:tcPr>
          <w:p w:rsidR="008419C6" w:rsidRPr="00696EF9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Nil</w:t>
            </w:r>
          </w:p>
        </w:tc>
      </w:tr>
    </w:tbl>
    <w:p w:rsidR="008419C6" w:rsidRDefault="008419C6" w:rsidP="008419C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8419C6" w:rsidRDefault="008419C6" w:rsidP="008419C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8419C6" w:rsidRDefault="008419C6" w:rsidP="008419C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8419C6" w:rsidRPr="00E43222" w:rsidRDefault="008419C6" w:rsidP="008419C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8419C6" w:rsidRPr="00E43222" w:rsidRDefault="008419C6" w:rsidP="008419C6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</w:rPr>
            </w:pPr>
            <w:r w:rsidRPr="00B53644">
              <w:rPr>
                <w:i/>
                <w:iCs/>
              </w:rPr>
              <w:t>-</w:t>
            </w:r>
          </w:p>
        </w:tc>
        <w:tc>
          <w:tcPr>
            <w:tcW w:w="1582" w:type="dxa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 w:rsidRPr="00B53644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 w:rsidRPr="00B53644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Academic records 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FA6780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FA6780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Bonafide Certificates 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jc w:val="center"/>
            </w:pPr>
          </w:p>
        </w:tc>
        <w:tc>
          <w:tcPr>
            <w:tcW w:w="812" w:type="dxa"/>
            <w:vAlign w:val="center"/>
          </w:tcPr>
          <w:p w:rsidR="008419C6" w:rsidRPr="00961AAD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18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lastRenderedPageBreak/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812" w:type="dxa"/>
            <w:vAlign w:val="center"/>
          </w:tcPr>
          <w:p w:rsidR="008419C6" w:rsidRPr="00961AAD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8419C6" w:rsidRPr="00961AAD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084592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8419C6" w:rsidRPr="00961AAD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084592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419C6" w:rsidRPr="00961AAD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3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419C6" w:rsidRPr="00961AAD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3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419C6" w:rsidRPr="00961AAD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Marks card attestation(UG/PG/Dip) (Returnable)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Marks card attestation(UG/PG/Dip) (Non-Returnable)</w:t>
            </w:r>
          </w:p>
        </w:tc>
        <w:tc>
          <w:tcPr>
            <w:tcW w:w="72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certificate issued for passport and interview purpose</w:t>
            </w:r>
          </w:p>
        </w:tc>
        <w:tc>
          <w:tcPr>
            <w:tcW w:w="2342" w:type="dxa"/>
            <w:gridSpan w:val="3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:rsidR="008419C6" w:rsidRPr="00B53644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Attestation of marks card</w:t>
            </w:r>
          </w:p>
        </w:tc>
        <w:tc>
          <w:tcPr>
            <w:tcW w:w="2342" w:type="dxa"/>
            <w:gridSpan w:val="3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X/XII/B.Sc/M.Sc/Dip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419C6" w:rsidRPr="00B53644" w:rsidTr="00EF7A45">
        <w:trPr>
          <w:trHeight w:val="449"/>
          <w:jc w:val="center"/>
        </w:trPr>
        <w:tc>
          <w:tcPr>
            <w:tcW w:w="4824" w:type="dxa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419C6" w:rsidRDefault="008419C6" w:rsidP="00EF7A45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419C6" w:rsidRPr="00365343" w:rsidTr="00EF7A45">
        <w:trPr>
          <w:jc w:val="center"/>
        </w:trPr>
        <w:tc>
          <w:tcPr>
            <w:tcW w:w="7166" w:type="dxa"/>
            <w:gridSpan w:val="4"/>
            <w:vAlign w:val="center"/>
          </w:tcPr>
          <w:p w:rsidR="008419C6" w:rsidRPr="00B53644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8419C6" w:rsidRPr="00365343" w:rsidRDefault="008419C6" w:rsidP="00EF7A45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7750</w:t>
            </w:r>
            <w:r>
              <w:rPr>
                <w:b/>
              </w:rPr>
              <w:fldChar w:fldCharType="end"/>
            </w:r>
          </w:p>
        </w:tc>
      </w:tr>
    </w:tbl>
    <w:p w:rsidR="008419C6" w:rsidRDefault="008419C6" w:rsidP="008419C6">
      <w:pPr>
        <w:pStyle w:val="BodyTextIndent2"/>
        <w:tabs>
          <w:tab w:val="left" w:pos="561"/>
        </w:tabs>
        <w:spacing w:after="0" w:line="240" w:lineRule="auto"/>
        <w:ind w:left="0"/>
      </w:pPr>
    </w:p>
    <w:p w:rsidR="008419C6" w:rsidRPr="007064B6" w:rsidRDefault="008419C6" w:rsidP="008419C6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8419C6" w:rsidRDefault="008419C6" w:rsidP="008419C6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8419C6" w:rsidTr="00EF7A45">
        <w:trPr>
          <w:jc w:val="center"/>
        </w:trPr>
        <w:tc>
          <w:tcPr>
            <w:tcW w:w="1170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2818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8419C6" w:rsidTr="00EF7A45">
        <w:trPr>
          <w:jc w:val="center"/>
        </w:trPr>
        <w:tc>
          <w:tcPr>
            <w:tcW w:w="1170" w:type="dxa"/>
          </w:tcPr>
          <w:p w:rsidR="008419C6" w:rsidRPr="001D34D8" w:rsidRDefault="008419C6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(S</w:t>
            </w:r>
            <w:r>
              <w:t>p.</w:t>
            </w:r>
            <w:r w:rsidRPr="00476A47">
              <w:t>&amp;H</w:t>
            </w:r>
            <w:r>
              <w:t>g.</w:t>
            </w:r>
            <w:r w:rsidRPr="00476A47">
              <w:t>)</w:t>
            </w:r>
          </w:p>
        </w:tc>
        <w:tc>
          <w:tcPr>
            <w:tcW w:w="4074" w:type="dxa"/>
          </w:tcPr>
          <w:p w:rsidR="008419C6" w:rsidRPr="00CC03B8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8419C6" w:rsidTr="00EF7A45">
        <w:trPr>
          <w:jc w:val="center"/>
        </w:trPr>
        <w:tc>
          <w:tcPr>
            <w:tcW w:w="1170" w:type="dxa"/>
          </w:tcPr>
          <w:p w:rsidR="008419C6" w:rsidRPr="001D34D8" w:rsidRDefault="008419C6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419C6" w:rsidRPr="00476A47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(Sp.&amp;Hg.) Internship</w:t>
            </w:r>
          </w:p>
        </w:tc>
        <w:tc>
          <w:tcPr>
            <w:tcW w:w="4074" w:type="dxa"/>
          </w:tcPr>
          <w:p w:rsidR="008419C6" w:rsidRPr="00CC03B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8419C6" w:rsidRPr="00CC03B8" w:rsidRDefault="008419C6" w:rsidP="00EF7A4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8419C6" w:rsidTr="00EF7A45">
        <w:trPr>
          <w:jc w:val="center"/>
        </w:trPr>
        <w:tc>
          <w:tcPr>
            <w:tcW w:w="1170" w:type="dxa"/>
          </w:tcPr>
          <w:p w:rsidR="008419C6" w:rsidRPr="001D34D8" w:rsidRDefault="008419C6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 xml:space="preserve">M. Sc (Aud)  </w:t>
            </w:r>
          </w:p>
        </w:tc>
        <w:tc>
          <w:tcPr>
            <w:tcW w:w="4074" w:type="dxa"/>
          </w:tcPr>
          <w:p w:rsidR="008419C6" w:rsidRPr="00CC03B8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8419C6" w:rsidTr="00EF7A45">
        <w:trPr>
          <w:jc w:val="center"/>
        </w:trPr>
        <w:tc>
          <w:tcPr>
            <w:tcW w:w="1170" w:type="dxa"/>
          </w:tcPr>
          <w:p w:rsidR="008419C6" w:rsidRPr="001D34D8" w:rsidRDefault="008419C6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419C6" w:rsidRPr="00476A47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8419C6" w:rsidRPr="00CC03B8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8419C6" w:rsidTr="00EF7A45">
        <w:trPr>
          <w:jc w:val="center"/>
        </w:trPr>
        <w:tc>
          <w:tcPr>
            <w:tcW w:w="1170" w:type="dxa"/>
          </w:tcPr>
          <w:p w:rsidR="008419C6" w:rsidRPr="001D34D8" w:rsidRDefault="008419C6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419C6" w:rsidRPr="005E0389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r>
              <w:t>Ed.</w:t>
            </w:r>
            <w:r w:rsidRPr="005E0389">
              <w:t>S</w:t>
            </w:r>
            <w:r>
              <w:t>pl.</w:t>
            </w:r>
            <w:r w:rsidRPr="005E0389">
              <w:t>.Ed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8419C6" w:rsidRPr="00CC03B8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8419C6" w:rsidTr="00EF7A45">
        <w:trPr>
          <w:jc w:val="center"/>
        </w:trPr>
        <w:tc>
          <w:tcPr>
            <w:tcW w:w="1170" w:type="dxa"/>
          </w:tcPr>
          <w:p w:rsidR="008419C6" w:rsidRPr="001D34D8" w:rsidRDefault="008419C6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8419C6" w:rsidRPr="00020F3E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8419C6" w:rsidTr="00EF7A45">
        <w:trPr>
          <w:jc w:val="center"/>
        </w:trPr>
        <w:tc>
          <w:tcPr>
            <w:tcW w:w="1170" w:type="dxa"/>
          </w:tcPr>
          <w:p w:rsidR="008419C6" w:rsidRPr="001D34D8" w:rsidRDefault="008419C6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8419C6" w:rsidRPr="00020F3E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8419C6" w:rsidTr="00EF7A45">
        <w:trPr>
          <w:jc w:val="center"/>
        </w:trPr>
        <w:tc>
          <w:tcPr>
            <w:tcW w:w="1170" w:type="dxa"/>
          </w:tcPr>
          <w:p w:rsidR="008419C6" w:rsidRPr="001D34D8" w:rsidRDefault="008419C6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8419C6" w:rsidRPr="00020F3E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8419C6" w:rsidTr="00EF7A45">
        <w:trPr>
          <w:jc w:val="center"/>
        </w:trPr>
        <w:tc>
          <w:tcPr>
            <w:tcW w:w="1170" w:type="dxa"/>
          </w:tcPr>
          <w:p w:rsidR="008419C6" w:rsidRPr="001D34D8" w:rsidRDefault="008419C6" w:rsidP="00EF7A45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419C6" w:rsidRPr="004B42F4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(Aud)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8419C6" w:rsidRPr="004B42F4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 &amp; II year – 14,000 + 20% HRA</w:t>
            </w:r>
          </w:p>
          <w:p w:rsidR="008419C6" w:rsidRPr="004B42F4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III year – 15,000 + 20% HRA</w:t>
            </w:r>
          </w:p>
        </w:tc>
      </w:tr>
    </w:tbl>
    <w:p w:rsidR="008419C6" w:rsidRDefault="008419C6" w:rsidP="008419C6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8419C6" w:rsidRPr="00671004" w:rsidRDefault="008419C6" w:rsidP="008419C6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8419C6" w:rsidTr="00EF7A45">
        <w:trPr>
          <w:jc w:val="center"/>
        </w:trPr>
        <w:tc>
          <w:tcPr>
            <w:tcW w:w="1170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2818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8419C6" w:rsidRDefault="008419C6" w:rsidP="00EF7A45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8419C6" w:rsidTr="00EF7A45">
        <w:trPr>
          <w:jc w:val="center"/>
        </w:trPr>
        <w:tc>
          <w:tcPr>
            <w:tcW w:w="8190" w:type="dxa"/>
            <w:gridSpan w:val="3"/>
          </w:tcPr>
          <w:p w:rsidR="008419C6" w:rsidRPr="00365343" w:rsidRDefault="008419C6" w:rsidP="00EF7A4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8419C6" w:rsidRDefault="008419C6" w:rsidP="008419C6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8419C6" w:rsidRPr="001F4FE8" w:rsidRDefault="008419C6" w:rsidP="008419C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8419C6" w:rsidRDefault="008419C6" w:rsidP="008419C6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8419C6" w:rsidRPr="00876C5A" w:rsidRDefault="008419C6" w:rsidP="008419C6">
      <w:pPr>
        <w:pStyle w:val="BodyTextIndent2"/>
        <w:numPr>
          <w:ilvl w:val="0"/>
          <w:numId w:val="47"/>
        </w:numPr>
        <w:spacing w:after="0" w:line="240" w:lineRule="auto"/>
        <w:jc w:val="both"/>
      </w:pPr>
      <w:r w:rsidRPr="00876C5A">
        <w:t>Diploma final theory examinations conducted for the 2015-16 batch.</w:t>
      </w:r>
    </w:p>
    <w:p w:rsidR="008419C6" w:rsidRPr="00876C5A" w:rsidRDefault="008419C6" w:rsidP="008419C6">
      <w:pPr>
        <w:pStyle w:val="BodyTextIndent2"/>
        <w:numPr>
          <w:ilvl w:val="0"/>
          <w:numId w:val="47"/>
        </w:numPr>
        <w:spacing w:after="0" w:line="240" w:lineRule="auto"/>
        <w:jc w:val="both"/>
      </w:pPr>
      <w:r w:rsidRPr="00876C5A">
        <w:t>Online application submitted to RCI for extension of affiliation for DECSE and M.Sc. (Aud) and hard copy also submitted.</w:t>
      </w:r>
    </w:p>
    <w:p w:rsidR="008419C6" w:rsidRDefault="008419C6" w:rsidP="008419C6">
      <w:pPr>
        <w:pStyle w:val="ListParagraph"/>
        <w:numPr>
          <w:ilvl w:val="0"/>
          <w:numId w:val="47"/>
        </w:numPr>
        <w:jc w:val="both"/>
      </w:pPr>
      <w:r w:rsidRPr="00DE295B">
        <w:t xml:space="preserve">Selection committee meeting for Ph.D </w:t>
      </w:r>
      <w:r>
        <w:t xml:space="preserve">(2016-17) </w:t>
      </w:r>
      <w:r w:rsidRPr="00DE295B">
        <w:t>was held.</w:t>
      </w:r>
    </w:p>
    <w:p w:rsidR="008419C6" w:rsidRPr="00DE295B" w:rsidRDefault="008419C6" w:rsidP="008419C6">
      <w:pPr>
        <w:pStyle w:val="ListParagraph"/>
        <w:numPr>
          <w:ilvl w:val="0"/>
          <w:numId w:val="47"/>
        </w:numPr>
        <w:jc w:val="both"/>
      </w:pPr>
      <w:r>
        <w:t>Ph.D. course work exam for 2015-16 batch was held on 13.08.2016 for 6 candidates.</w:t>
      </w:r>
    </w:p>
    <w:p w:rsidR="008419C6" w:rsidRPr="00245F0C" w:rsidRDefault="008419C6" w:rsidP="008419C6">
      <w:pPr>
        <w:pStyle w:val="ListParagraph"/>
        <w:numPr>
          <w:ilvl w:val="0"/>
          <w:numId w:val="47"/>
        </w:numPr>
        <w:jc w:val="both"/>
        <w:rPr>
          <w:b/>
        </w:rPr>
      </w:pPr>
      <w:r w:rsidRPr="00876C5A">
        <w:t xml:space="preserve">Admissions of Ph.D candidates </w:t>
      </w:r>
      <w:r>
        <w:t xml:space="preserve">for 2016-17 </w:t>
      </w:r>
      <w:r w:rsidRPr="00876C5A">
        <w:t>was held on 16.08.2016</w:t>
      </w:r>
    </w:p>
    <w:p w:rsidR="008419C6" w:rsidRDefault="008419C6" w:rsidP="008419C6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8419C6" w:rsidRPr="00267E38" w:rsidRDefault="008419C6" w:rsidP="008419C6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8419C6" w:rsidRPr="000A7796" w:rsidRDefault="008419C6" w:rsidP="008419C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8419C6" w:rsidRDefault="008419C6" w:rsidP="008419C6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8419C6" w:rsidRDefault="008419C6" w:rsidP="008419C6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8419C6" w:rsidRDefault="008419C6" w:rsidP="008419C6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8419C6" w:rsidRDefault="008419C6" w:rsidP="008419C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6642C" w:rsidRDefault="0056642C"/>
    <w:sectPr w:rsidR="0056642C" w:rsidSect="0056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5167"/>
    <w:multiLevelType w:val="hybridMultilevel"/>
    <w:tmpl w:val="66A8BE20"/>
    <w:lvl w:ilvl="0" w:tplc="64C8CC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4DC2"/>
    <w:multiLevelType w:val="hybridMultilevel"/>
    <w:tmpl w:val="A832F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5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6"/>
  </w:num>
  <w:num w:numId="3">
    <w:abstractNumId w:val="23"/>
  </w:num>
  <w:num w:numId="4">
    <w:abstractNumId w:val="43"/>
  </w:num>
  <w:num w:numId="5">
    <w:abstractNumId w:val="45"/>
  </w:num>
  <w:num w:numId="6">
    <w:abstractNumId w:val="33"/>
  </w:num>
  <w:num w:numId="7">
    <w:abstractNumId w:val="8"/>
  </w:num>
  <w:num w:numId="8">
    <w:abstractNumId w:val="37"/>
  </w:num>
  <w:num w:numId="9">
    <w:abstractNumId w:val="35"/>
  </w:num>
  <w:num w:numId="10">
    <w:abstractNumId w:val="18"/>
  </w:num>
  <w:num w:numId="11">
    <w:abstractNumId w:val="31"/>
  </w:num>
  <w:num w:numId="12">
    <w:abstractNumId w:val="5"/>
  </w:num>
  <w:num w:numId="13">
    <w:abstractNumId w:val="20"/>
  </w:num>
  <w:num w:numId="14">
    <w:abstractNumId w:val="6"/>
  </w:num>
  <w:num w:numId="15">
    <w:abstractNumId w:val="9"/>
  </w:num>
  <w:num w:numId="16">
    <w:abstractNumId w:val="12"/>
  </w:num>
  <w:num w:numId="17">
    <w:abstractNumId w:val="46"/>
  </w:num>
  <w:num w:numId="18">
    <w:abstractNumId w:val="15"/>
  </w:num>
  <w:num w:numId="19">
    <w:abstractNumId w:val="21"/>
  </w:num>
  <w:num w:numId="20">
    <w:abstractNumId w:val="19"/>
  </w:num>
  <w:num w:numId="21">
    <w:abstractNumId w:val="32"/>
  </w:num>
  <w:num w:numId="22">
    <w:abstractNumId w:val="25"/>
  </w:num>
  <w:num w:numId="23">
    <w:abstractNumId w:val="13"/>
  </w:num>
  <w:num w:numId="24">
    <w:abstractNumId w:val="3"/>
  </w:num>
  <w:num w:numId="25">
    <w:abstractNumId w:val="22"/>
  </w:num>
  <w:num w:numId="26">
    <w:abstractNumId w:val="42"/>
  </w:num>
  <w:num w:numId="27">
    <w:abstractNumId w:val="41"/>
  </w:num>
  <w:num w:numId="28">
    <w:abstractNumId w:val="2"/>
  </w:num>
  <w:num w:numId="29">
    <w:abstractNumId w:val="28"/>
  </w:num>
  <w:num w:numId="30">
    <w:abstractNumId w:val="34"/>
  </w:num>
  <w:num w:numId="31">
    <w:abstractNumId w:val="29"/>
  </w:num>
  <w:num w:numId="32">
    <w:abstractNumId w:val="39"/>
  </w:num>
  <w:num w:numId="33">
    <w:abstractNumId w:val="0"/>
  </w:num>
  <w:num w:numId="34">
    <w:abstractNumId w:val="26"/>
  </w:num>
  <w:num w:numId="35">
    <w:abstractNumId w:val="4"/>
  </w:num>
  <w:num w:numId="36">
    <w:abstractNumId w:val="10"/>
  </w:num>
  <w:num w:numId="37">
    <w:abstractNumId w:val="24"/>
  </w:num>
  <w:num w:numId="38">
    <w:abstractNumId w:val="40"/>
  </w:num>
  <w:num w:numId="39">
    <w:abstractNumId w:val="16"/>
  </w:num>
  <w:num w:numId="40">
    <w:abstractNumId w:val="11"/>
  </w:num>
  <w:num w:numId="41">
    <w:abstractNumId w:val="17"/>
  </w:num>
  <w:num w:numId="42">
    <w:abstractNumId w:val="14"/>
  </w:num>
  <w:num w:numId="43">
    <w:abstractNumId w:val="27"/>
  </w:num>
  <w:num w:numId="44">
    <w:abstractNumId w:val="1"/>
  </w:num>
  <w:num w:numId="45">
    <w:abstractNumId w:val="44"/>
  </w:num>
  <w:num w:numId="46">
    <w:abstractNumId w:val="7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19C6"/>
    <w:rsid w:val="0056642C"/>
    <w:rsid w:val="0084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419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419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19C6"/>
    <w:pPr>
      <w:ind w:left="720"/>
      <w:contextualSpacing/>
    </w:pPr>
  </w:style>
  <w:style w:type="table" w:styleId="TableGrid">
    <w:name w:val="Table Grid"/>
    <w:basedOn w:val="TableNormal"/>
    <w:uiPriority w:val="59"/>
    <w:rsid w:val="00841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419C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419C6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8419C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C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C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C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419C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C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9C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419C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1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2313</Words>
  <Characters>13185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1</cp:revision>
  <dcterms:created xsi:type="dcterms:W3CDTF">2016-09-16T17:30:00Z</dcterms:created>
  <dcterms:modified xsi:type="dcterms:W3CDTF">2016-09-16T17:30:00Z</dcterms:modified>
</cp:coreProperties>
</file>