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2D" w:rsidRPr="00573851" w:rsidRDefault="0064772D" w:rsidP="0064772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73851">
        <w:rPr>
          <w:rFonts w:ascii="Times New Roman" w:hAnsi="Times New Roman" w:cs="Times New Roman"/>
          <w:b/>
          <w:bCs/>
          <w:caps/>
          <w:sz w:val="24"/>
          <w:szCs w:val="24"/>
        </w:rPr>
        <w:t>All India Institute of Speech and Hearing, Mysore</w:t>
      </w:r>
    </w:p>
    <w:p w:rsidR="00453ADC" w:rsidRPr="00573851" w:rsidRDefault="0064772D" w:rsidP="0064772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73851">
        <w:rPr>
          <w:rFonts w:ascii="Times New Roman" w:hAnsi="Times New Roman" w:cs="Times New Roman"/>
          <w:b/>
          <w:bCs/>
          <w:caps/>
          <w:sz w:val="24"/>
          <w:szCs w:val="24"/>
        </w:rPr>
        <w:t>Gender Budgeting Action Plan 201</w:t>
      </w:r>
      <w:r w:rsidR="00BB11C8">
        <w:rPr>
          <w:rFonts w:ascii="Times New Roman" w:hAnsi="Times New Roman" w:cs="Times New Roman"/>
          <w:b/>
          <w:bCs/>
          <w:caps/>
          <w:sz w:val="24"/>
          <w:szCs w:val="24"/>
        </w:rPr>
        <w:t>6-17</w:t>
      </w:r>
    </w:p>
    <w:tbl>
      <w:tblPr>
        <w:tblStyle w:val="TableGrid"/>
        <w:tblW w:w="14148" w:type="dxa"/>
        <w:tblLayout w:type="fixed"/>
        <w:tblLook w:val="04A0"/>
      </w:tblPr>
      <w:tblGrid>
        <w:gridCol w:w="738"/>
        <w:gridCol w:w="2790"/>
        <w:gridCol w:w="2070"/>
        <w:gridCol w:w="2610"/>
        <w:gridCol w:w="1800"/>
        <w:gridCol w:w="2160"/>
        <w:gridCol w:w="1980"/>
      </w:tblGrid>
      <w:tr w:rsidR="00246944" w:rsidTr="00420534">
        <w:tc>
          <w:tcPr>
            <w:tcW w:w="738" w:type="dxa"/>
          </w:tcPr>
          <w:p w:rsidR="0064772D" w:rsidRDefault="0064772D" w:rsidP="00B86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90" w:type="dxa"/>
          </w:tcPr>
          <w:p w:rsidR="0064772D" w:rsidRDefault="0064772D" w:rsidP="00B86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070" w:type="dxa"/>
          </w:tcPr>
          <w:p w:rsidR="0064772D" w:rsidRDefault="0064772D" w:rsidP="00B86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 Outcome</w:t>
            </w:r>
          </w:p>
        </w:tc>
        <w:tc>
          <w:tcPr>
            <w:tcW w:w="2610" w:type="dxa"/>
          </w:tcPr>
          <w:p w:rsidR="0064772D" w:rsidRDefault="0064772D" w:rsidP="00B86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1800" w:type="dxa"/>
          </w:tcPr>
          <w:p w:rsidR="0064772D" w:rsidRDefault="0064772D" w:rsidP="00B86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Responsibility</w:t>
            </w:r>
          </w:p>
        </w:tc>
        <w:tc>
          <w:tcPr>
            <w:tcW w:w="2160" w:type="dxa"/>
          </w:tcPr>
          <w:p w:rsidR="0064772D" w:rsidRDefault="0064772D" w:rsidP="00B86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Timeline</w:t>
            </w:r>
          </w:p>
          <w:p w:rsidR="0064772D" w:rsidRDefault="0064772D" w:rsidP="00B86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6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uarter-wise)</w:t>
            </w:r>
          </w:p>
        </w:tc>
        <w:tc>
          <w:tcPr>
            <w:tcW w:w="1980" w:type="dxa"/>
          </w:tcPr>
          <w:p w:rsidR="00B86A8A" w:rsidRDefault="0064772D" w:rsidP="0091630F">
            <w:pPr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</w:t>
            </w:r>
          </w:p>
          <w:p w:rsidR="0064772D" w:rsidRDefault="0064772D" w:rsidP="0091630F">
            <w:pPr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Implication</w:t>
            </w:r>
            <w:r w:rsidR="00141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BB11C8" w:rsidRDefault="00BB11C8" w:rsidP="0091630F">
            <w:pPr>
              <w:ind w:right="-9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crores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46944" w:rsidTr="00420534">
        <w:trPr>
          <w:trHeight w:val="1988"/>
        </w:trPr>
        <w:tc>
          <w:tcPr>
            <w:tcW w:w="738" w:type="dxa"/>
          </w:tcPr>
          <w:p w:rsidR="0064772D" w:rsidRPr="0064772D" w:rsidRDefault="0064772D" w:rsidP="0064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64772D" w:rsidRDefault="0064772D" w:rsidP="00573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 xml:space="preserve">ncrease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articipation of girls in education,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training and research on c</w:t>
            </w: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ommunication disorders</w:t>
            </w:r>
          </w:p>
        </w:tc>
        <w:tc>
          <w:tcPr>
            <w:tcW w:w="2070" w:type="dxa"/>
          </w:tcPr>
          <w:p w:rsidR="0064772D" w:rsidRDefault="00246944" w:rsidP="0042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Development of female human resources in the field of communication disorders </w:t>
            </w:r>
          </w:p>
        </w:tc>
        <w:tc>
          <w:tcPr>
            <w:tcW w:w="2610" w:type="dxa"/>
          </w:tcPr>
          <w:p w:rsidR="0064772D" w:rsidRDefault="00246944" w:rsidP="005738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girl </w:t>
            </w: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students enrolled for various undergraduate, postgraduate and research</w:t>
            </w:r>
            <w:r w:rsidR="00573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 by the Institute</w:t>
            </w:r>
          </w:p>
        </w:tc>
        <w:tc>
          <w:tcPr>
            <w:tcW w:w="1800" w:type="dxa"/>
          </w:tcPr>
          <w:p w:rsidR="0064772D" w:rsidRPr="00246944" w:rsidRDefault="00246944" w:rsidP="00B86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44">
              <w:rPr>
                <w:rFonts w:ascii="Times New Roman" w:hAnsi="Times New Roman" w:cs="Times New Roman"/>
                <w:sz w:val="24"/>
                <w:szCs w:val="24"/>
              </w:rPr>
              <w:t xml:space="preserve">Academic </w:t>
            </w:r>
            <w:r w:rsidR="00176F4F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160" w:type="dxa"/>
          </w:tcPr>
          <w:p w:rsidR="0064772D" w:rsidRDefault="00246944" w:rsidP="00B86A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April-July; August-November; December- March</w:t>
            </w:r>
          </w:p>
        </w:tc>
        <w:tc>
          <w:tcPr>
            <w:tcW w:w="1980" w:type="dxa"/>
            <w:vAlign w:val="center"/>
          </w:tcPr>
          <w:p w:rsidR="0064772D" w:rsidRPr="00B95A7F" w:rsidRDefault="00420534" w:rsidP="00420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A7F">
              <w:rPr>
                <w:rFonts w:ascii="Times New Roman" w:hAnsi="Times New Roman" w:cs="Times New Roman"/>
                <w:bCs/>
                <w:sz w:val="24"/>
                <w:szCs w:val="24"/>
              </w:rPr>
              <w:t>7.5</w:t>
            </w:r>
          </w:p>
        </w:tc>
      </w:tr>
      <w:tr w:rsidR="00BB11C8" w:rsidTr="00420534">
        <w:tc>
          <w:tcPr>
            <w:tcW w:w="738" w:type="dxa"/>
          </w:tcPr>
          <w:p w:rsidR="00BB11C8" w:rsidRPr="0064772D" w:rsidRDefault="00BB11C8" w:rsidP="0064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BB11C8" w:rsidRPr="00593053" w:rsidRDefault="00BB11C8" w:rsidP="00BB1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 xml:space="preserve">ncrease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articipation of girls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/women</w:t>
            </w: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research on c</w:t>
            </w: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ommunication disorders</w:t>
            </w:r>
          </w:p>
        </w:tc>
        <w:tc>
          <w:tcPr>
            <w:tcW w:w="2070" w:type="dxa"/>
          </w:tcPr>
          <w:p w:rsidR="00BB11C8" w:rsidRPr="00593053" w:rsidRDefault="00420534" w:rsidP="00B8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Growth in the number of women researchers on c</w:t>
            </w: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ommunication disorders</w:t>
            </w:r>
          </w:p>
        </w:tc>
        <w:tc>
          <w:tcPr>
            <w:tcW w:w="2610" w:type="dxa"/>
          </w:tcPr>
          <w:p w:rsidR="00BB11C8" w:rsidRPr="00593053" w:rsidRDefault="00420534" w:rsidP="0042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full time/part time women research scholars for doctoral and post-doctoral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number of women investigators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 extramural funded research projects  </w:t>
            </w:r>
          </w:p>
        </w:tc>
        <w:tc>
          <w:tcPr>
            <w:tcW w:w="1800" w:type="dxa"/>
          </w:tcPr>
          <w:p w:rsidR="00BB11C8" w:rsidRPr="0064772D" w:rsidRDefault="00420534" w:rsidP="00176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44">
              <w:rPr>
                <w:rFonts w:ascii="Times New Roman" w:hAnsi="Times New Roman" w:cs="Times New Roman"/>
                <w:sz w:val="24"/>
                <w:szCs w:val="24"/>
              </w:rPr>
              <w:t xml:space="preserve">Academic </w:t>
            </w:r>
            <w:r w:rsidR="00176F4F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Coordination Section </w:t>
            </w:r>
          </w:p>
        </w:tc>
        <w:tc>
          <w:tcPr>
            <w:tcW w:w="2160" w:type="dxa"/>
          </w:tcPr>
          <w:p w:rsidR="00BB11C8" w:rsidRPr="00593053" w:rsidRDefault="00420534" w:rsidP="00B86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April-July; August-November; December- March</w:t>
            </w:r>
          </w:p>
        </w:tc>
        <w:tc>
          <w:tcPr>
            <w:tcW w:w="1980" w:type="dxa"/>
            <w:vAlign w:val="center"/>
          </w:tcPr>
          <w:p w:rsidR="00BB11C8" w:rsidRPr="00B95A7F" w:rsidRDefault="00420534" w:rsidP="00420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A7F">
              <w:rPr>
                <w:rFonts w:ascii="Times New Roman" w:hAnsi="Times New Roman" w:cs="Times New Roman"/>
                <w:bCs/>
                <w:sz w:val="24"/>
                <w:szCs w:val="24"/>
              </w:rPr>
              <w:t>7.5</w:t>
            </w:r>
          </w:p>
        </w:tc>
      </w:tr>
      <w:tr w:rsidR="00246944" w:rsidTr="00420534">
        <w:tc>
          <w:tcPr>
            <w:tcW w:w="738" w:type="dxa"/>
          </w:tcPr>
          <w:p w:rsidR="0064772D" w:rsidRPr="0064772D" w:rsidRDefault="00BB11C8" w:rsidP="0064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64772D" w:rsidRDefault="0064772D" w:rsidP="0042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To provide a gender based approach in assessment and rehabilitatio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of persons with c</w:t>
            </w: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ommunication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disorders</w:t>
            </w:r>
          </w:p>
        </w:tc>
        <w:tc>
          <w:tcPr>
            <w:tcW w:w="2070" w:type="dxa"/>
          </w:tcPr>
          <w:p w:rsidR="0064772D" w:rsidRDefault="0064772D" w:rsidP="004205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Ensur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 of </w:t>
            </w: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 xml:space="preserve"> better clinical care for women</w:t>
            </w:r>
          </w:p>
        </w:tc>
        <w:tc>
          <w:tcPr>
            <w:tcW w:w="2610" w:type="dxa"/>
          </w:tcPr>
          <w:p w:rsidR="0064772D" w:rsidRDefault="0064772D" w:rsidP="004D7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Number of female clients registered for clinical care at the Institute</w:t>
            </w:r>
          </w:p>
        </w:tc>
        <w:tc>
          <w:tcPr>
            <w:tcW w:w="1800" w:type="dxa"/>
          </w:tcPr>
          <w:p w:rsidR="0064772D" w:rsidRDefault="0064772D" w:rsidP="0042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2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46944">
              <w:rPr>
                <w:rFonts w:ascii="Times New Roman" w:hAnsi="Times New Roman" w:cs="Times New Roman"/>
                <w:sz w:val="24"/>
                <w:szCs w:val="24"/>
              </w:rPr>
              <w:t xml:space="preserve">ead, Department of </w:t>
            </w:r>
            <w:r w:rsidRPr="0064772D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2160" w:type="dxa"/>
          </w:tcPr>
          <w:p w:rsidR="0064772D" w:rsidRDefault="0064772D" w:rsidP="00B86A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April-July; August-November; December- March</w:t>
            </w:r>
          </w:p>
        </w:tc>
        <w:tc>
          <w:tcPr>
            <w:tcW w:w="1980" w:type="dxa"/>
            <w:vAlign w:val="center"/>
          </w:tcPr>
          <w:p w:rsidR="0064772D" w:rsidRPr="00B95A7F" w:rsidRDefault="00420534" w:rsidP="00420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A7F">
              <w:rPr>
                <w:rFonts w:ascii="Times New Roman" w:hAnsi="Times New Roman" w:cs="Times New Roman"/>
                <w:bCs/>
                <w:sz w:val="24"/>
                <w:szCs w:val="24"/>
              </w:rPr>
              <w:t>7.5</w:t>
            </w:r>
          </w:p>
        </w:tc>
      </w:tr>
      <w:tr w:rsidR="00246944" w:rsidTr="00420534">
        <w:tc>
          <w:tcPr>
            <w:tcW w:w="738" w:type="dxa"/>
          </w:tcPr>
          <w:p w:rsidR="0064772D" w:rsidRPr="0064772D" w:rsidRDefault="00BB11C8" w:rsidP="0064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:rsidR="00246944" w:rsidRPr="00246944" w:rsidRDefault="00B86A8A" w:rsidP="00B86A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</w:t>
            </w:r>
            <w:r w:rsidR="00246944" w:rsidRPr="00246944">
              <w:rPr>
                <w:rFonts w:ascii="Times New Roman" w:hAnsi="Times New Roman" w:cs="Times New Roman"/>
                <w:sz w:val="24"/>
                <w:szCs w:val="24"/>
              </w:rPr>
              <w:t>ncorporat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46944" w:rsidRPr="00246944">
              <w:rPr>
                <w:rFonts w:ascii="Times New Roman" w:hAnsi="Times New Roman" w:cs="Times New Roman"/>
                <w:sz w:val="24"/>
                <w:szCs w:val="24"/>
              </w:rPr>
              <w:t xml:space="preserve"> gender perspective in public education on communication disorders </w:t>
            </w:r>
          </w:p>
          <w:p w:rsidR="00246944" w:rsidRDefault="00246944" w:rsidP="004D7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64772D" w:rsidRDefault="00246944" w:rsidP="004D7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Increased </w:t>
            </w:r>
            <w:r w:rsidRPr="00011F06">
              <w:rPr>
                <w:rFonts w:ascii="Times New Roman" w:hAnsi="Times New Roman" w:cs="Times New Roman"/>
                <w:sz w:val="24"/>
                <w:szCs w:val="24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awareness among women on communication disorders</w:t>
            </w:r>
          </w:p>
        </w:tc>
        <w:tc>
          <w:tcPr>
            <w:tcW w:w="2610" w:type="dxa"/>
          </w:tcPr>
          <w:p w:rsidR="0064772D" w:rsidRDefault="00246944" w:rsidP="00B86A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944">
              <w:rPr>
                <w:rFonts w:ascii="Times New Roman" w:hAnsi="Times New Roman" w:cs="Times New Roman"/>
                <w:sz w:val="24"/>
                <w:szCs w:val="24"/>
              </w:rPr>
              <w:t>Number of women among the public made aware of communication disorders by the Institute</w:t>
            </w:r>
          </w:p>
        </w:tc>
        <w:tc>
          <w:tcPr>
            <w:tcW w:w="1800" w:type="dxa"/>
          </w:tcPr>
          <w:p w:rsidR="0064772D" w:rsidRDefault="00246944" w:rsidP="00B86A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2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ead, Department of Prevention of Communication Disorders </w:t>
            </w:r>
          </w:p>
        </w:tc>
        <w:tc>
          <w:tcPr>
            <w:tcW w:w="2160" w:type="dxa"/>
          </w:tcPr>
          <w:p w:rsidR="0064772D" w:rsidRDefault="00246944" w:rsidP="00B86A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053">
              <w:rPr>
                <w:rFonts w:ascii="Times New Roman" w:hAnsi="Times New Roman" w:cs="Times New Roman"/>
                <w:sz w:val="24"/>
                <w:szCs w:val="24"/>
              </w:rPr>
              <w:t>April-July; August-November; December- March</w:t>
            </w:r>
          </w:p>
        </w:tc>
        <w:tc>
          <w:tcPr>
            <w:tcW w:w="1980" w:type="dxa"/>
            <w:vAlign w:val="center"/>
          </w:tcPr>
          <w:p w:rsidR="0064772D" w:rsidRPr="00B95A7F" w:rsidRDefault="00420534" w:rsidP="004205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A7F">
              <w:rPr>
                <w:rFonts w:ascii="Times New Roman" w:hAnsi="Times New Roman" w:cs="Times New Roman"/>
                <w:bCs/>
                <w:sz w:val="24"/>
                <w:szCs w:val="24"/>
              </w:rPr>
              <w:t>7.5</w:t>
            </w:r>
          </w:p>
        </w:tc>
      </w:tr>
    </w:tbl>
    <w:p w:rsidR="0064772D" w:rsidRDefault="00420534" w:rsidP="00141A1A">
      <w:pPr>
        <w:tabs>
          <w:tab w:val="left" w:pos="9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7208F">
        <w:rPr>
          <w:rFonts w:ascii="Times New Roman" w:hAnsi="Times New Roman"/>
          <w:i/>
          <w:sz w:val="24"/>
          <w:szCs w:val="24"/>
        </w:rPr>
        <w:t xml:space="preserve">*The </w:t>
      </w:r>
      <w:proofErr w:type="spellStart"/>
      <w:r w:rsidRPr="0057208F">
        <w:rPr>
          <w:rFonts w:ascii="Times New Roman" w:hAnsi="Times New Roman"/>
          <w:i/>
          <w:sz w:val="24"/>
          <w:szCs w:val="24"/>
        </w:rPr>
        <w:t>AIISH</w:t>
      </w:r>
      <w:proofErr w:type="spellEnd"/>
      <w:r w:rsidRPr="0057208F">
        <w:rPr>
          <w:rFonts w:ascii="Times New Roman" w:hAnsi="Times New Roman"/>
          <w:i/>
          <w:sz w:val="24"/>
          <w:szCs w:val="24"/>
        </w:rPr>
        <w:t xml:space="preserve"> has four major verticals viz., manpower development, research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57208F">
        <w:rPr>
          <w:rFonts w:ascii="Times New Roman" w:hAnsi="Times New Roman"/>
          <w:i/>
          <w:sz w:val="24"/>
          <w:szCs w:val="24"/>
        </w:rPr>
        <w:t xml:space="preserve">clinical </w:t>
      </w:r>
      <w:r>
        <w:rPr>
          <w:rFonts w:ascii="Times New Roman" w:hAnsi="Times New Roman"/>
          <w:i/>
          <w:sz w:val="24"/>
          <w:szCs w:val="24"/>
        </w:rPr>
        <w:t>care</w:t>
      </w:r>
      <w:r w:rsidRPr="0057208F">
        <w:rPr>
          <w:rFonts w:ascii="Times New Roman" w:hAnsi="Times New Roman"/>
          <w:i/>
          <w:sz w:val="24"/>
          <w:szCs w:val="24"/>
        </w:rPr>
        <w:t xml:space="preserve">, and public education. The total annual </w:t>
      </w:r>
      <w:r w:rsidR="00141A1A">
        <w:rPr>
          <w:rFonts w:ascii="Times New Roman" w:hAnsi="Times New Roman"/>
          <w:i/>
          <w:sz w:val="24"/>
          <w:szCs w:val="24"/>
        </w:rPr>
        <w:t xml:space="preserve">    </w:t>
      </w:r>
      <w:r w:rsidRPr="0057208F">
        <w:rPr>
          <w:rFonts w:ascii="Times New Roman" w:hAnsi="Times New Roman"/>
          <w:i/>
          <w:sz w:val="24"/>
          <w:szCs w:val="24"/>
        </w:rPr>
        <w:t xml:space="preserve">budget is equally divided among these four verticals and is being used for various activities pertaining to them. </w:t>
      </w:r>
    </w:p>
    <w:p w:rsidR="00141A1A" w:rsidRDefault="00141A1A" w:rsidP="00141A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# </w:t>
      </w:r>
      <w:proofErr w:type="gramStart"/>
      <w:r>
        <w:rPr>
          <w:rFonts w:ascii="Times New Roman" w:hAnsi="Times New Roman"/>
          <w:i/>
          <w:sz w:val="24"/>
          <w:szCs w:val="24"/>
        </w:rPr>
        <w:t>It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may be noted that 80% of students are girls. </w:t>
      </w:r>
    </w:p>
    <w:sectPr w:rsidR="00141A1A" w:rsidSect="00420534">
      <w:pgSz w:w="15840" w:h="12240" w:orient="landscape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2FA2"/>
    <w:multiLevelType w:val="hybridMultilevel"/>
    <w:tmpl w:val="A472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01495"/>
    <w:multiLevelType w:val="hybridMultilevel"/>
    <w:tmpl w:val="38429A0E"/>
    <w:lvl w:ilvl="0" w:tplc="46D253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772D"/>
    <w:rsid w:val="00065964"/>
    <w:rsid w:val="00141A1A"/>
    <w:rsid w:val="001545F6"/>
    <w:rsid w:val="00176F4F"/>
    <w:rsid w:val="0018447C"/>
    <w:rsid w:val="00246944"/>
    <w:rsid w:val="002C1DAF"/>
    <w:rsid w:val="003B3461"/>
    <w:rsid w:val="00420534"/>
    <w:rsid w:val="00573851"/>
    <w:rsid w:val="0064772D"/>
    <w:rsid w:val="00654B7C"/>
    <w:rsid w:val="00757F93"/>
    <w:rsid w:val="0091630F"/>
    <w:rsid w:val="00A52323"/>
    <w:rsid w:val="00B86A8A"/>
    <w:rsid w:val="00B95A7F"/>
    <w:rsid w:val="00BB11C8"/>
    <w:rsid w:val="00BC7173"/>
    <w:rsid w:val="00D4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7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2016-11-16T05:22:00Z</cp:lastPrinted>
  <dcterms:created xsi:type="dcterms:W3CDTF">2016-11-16T05:30:00Z</dcterms:created>
  <dcterms:modified xsi:type="dcterms:W3CDTF">2016-11-16T05:30:00Z</dcterms:modified>
</cp:coreProperties>
</file>