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1FFA" w14:textId="67E87F06" w:rsidR="0065033F" w:rsidRPr="0065033F" w:rsidRDefault="0065033F" w:rsidP="004A37B3">
      <w:pPr>
        <w:jc w:val="center"/>
        <w:rPr>
          <w:rFonts w:ascii="Latha" w:hAnsi="Latha" w:cs="Latha"/>
          <w:sz w:val="28"/>
          <w:szCs w:val="28"/>
          <w:lang w:eastAsia="en-IN"/>
        </w:rPr>
      </w:pPr>
      <w:r w:rsidRPr="0065033F">
        <w:rPr>
          <w:rFonts w:ascii="Latha" w:hAnsi="Latha" w:cs="Latha"/>
          <w:sz w:val="28"/>
          <w:szCs w:val="28"/>
          <w:lang w:eastAsia="en-IN"/>
        </w:rPr>
        <w:br/>
        <w:t>Grade points and Grade Scales</w:t>
      </w:r>
    </w:p>
    <w:p w14:paraId="32FBB3FD" w14:textId="18D63272" w:rsidR="0065033F" w:rsidRPr="0065033F" w:rsidRDefault="0065033F" w:rsidP="0065033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Latha" w:hAnsi="Latha" w:cs="Latha"/>
        </w:rPr>
      </w:pPr>
      <w:r w:rsidRPr="0065033F">
        <w:rPr>
          <w:rFonts w:ascii="Latha" w:hAnsi="Latha" w:cs="Latha"/>
        </w:rPr>
        <w:t xml:space="preserve">Grading is an essential part of the teaching and learning process: it gives </w:t>
      </w:r>
      <w:r>
        <w:rPr>
          <w:rFonts w:ascii="Latha" w:hAnsi="Latha" w:cs="Latha"/>
        </w:rPr>
        <w:t>the teacher feedback on the effectiveness of the teaching methods and study materials used</w:t>
      </w:r>
      <w:r w:rsidRPr="0065033F">
        <w:rPr>
          <w:rFonts w:ascii="Latha" w:hAnsi="Latha" w:cs="Latha"/>
        </w:rPr>
        <w:t xml:space="preserve"> and </w:t>
      </w:r>
      <w:r>
        <w:rPr>
          <w:rFonts w:ascii="Latha" w:hAnsi="Latha" w:cs="Latha"/>
        </w:rPr>
        <w:t>students about their level of achievement</w:t>
      </w:r>
      <w:r w:rsidRPr="0065033F">
        <w:rPr>
          <w:rFonts w:ascii="Latha" w:hAnsi="Latha" w:cs="Latha"/>
        </w:rPr>
        <w:t>.</w:t>
      </w:r>
    </w:p>
    <w:p w14:paraId="7D34C02E" w14:textId="55780843" w:rsidR="0065033F" w:rsidRDefault="0065033F" w:rsidP="0065033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Latha" w:hAnsi="Latha" w:cs="Latha"/>
        </w:rPr>
      </w:pPr>
      <w:r>
        <w:rPr>
          <w:rFonts w:ascii="Latha" w:hAnsi="Latha" w:cs="Latha"/>
        </w:rPr>
        <w:t xml:space="preserve">The </w:t>
      </w:r>
      <w:r w:rsidRPr="0065033F">
        <w:rPr>
          <w:rFonts w:ascii="Latha" w:hAnsi="Latha" w:cs="Latha"/>
        </w:rPr>
        <w:t>Moodle activities can be graded (</w:t>
      </w:r>
      <w:r w:rsidRPr="0065033F">
        <w:rPr>
          <w:rFonts w:ascii="Latha" w:hAnsi="Latha" w:cs="Latha"/>
          <w:i/>
          <w:iCs/>
        </w:rPr>
        <w:t>the activity must be previously set as graded</w:t>
      </w:r>
      <w:r w:rsidRPr="0065033F">
        <w:rPr>
          <w:rFonts w:ascii="Latha" w:hAnsi="Latha" w:cs="Latha"/>
        </w:rPr>
        <w:t>)</w:t>
      </w:r>
      <w:r>
        <w:rPr>
          <w:rFonts w:ascii="Latha" w:hAnsi="Latha" w:cs="Latha"/>
        </w:rPr>
        <w:t>. After the learner submits an assignment, the teacher can directly from the same activity enter the marks, assessment, or grade to the student. T</w:t>
      </w:r>
      <w:r w:rsidRPr="0065033F">
        <w:rPr>
          <w:rFonts w:ascii="Latha" w:hAnsi="Latha" w:cs="Latha"/>
        </w:rPr>
        <w:t>he result is automatically transferred to the grade</w:t>
      </w:r>
      <w:r>
        <w:rPr>
          <w:rFonts w:ascii="Latha" w:hAnsi="Latha" w:cs="Latha"/>
        </w:rPr>
        <w:t xml:space="preserve"> </w:t>
      </w:r>
      <w:r w:rsidRPr="0065033F">
        <w:rPr>
          <w:rFonts w:ascii="Latha" w:hAnsi="Latha" w:cs="Latha"/>
        </w:rPr>
        <w:t>book. For each graded activity, a column is automatically created in the grade</w:t>
      </w:r>
      <w:r>
        <w:rPr>
          <w:rFonts w:ascii="Latha" w:hAnsi="Latha" w:cs="Latha"/>
        </w:rPr>
        <w:t xml:space="preserve"> </w:t>
      </w:r>
      <w:r w:rsidRPr="0065033F">
        <w:rPr>
          <w:rFonts w:ascii="Latha" w:hAnsi="Latha" w:cs="Latha"/>
        </w:rPr>
        <w:t>book. You can manually create new columns and manually enter grades/marks in them.</w:t>
      </w:r>
    </w:p>
    <w:p w14:paraId="0F0C0F90" w14:textId="4EC868C0" w:rsidR="0065033F" w:rsidRPr="0065033F" w:rsidRDefault="0065033F" w:rsidP="0065033F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Latha" w:hAnsi="Latha" w:cs="Latha"/>
          <w:color w:val="212121"/>
        </w:rPr>
      </w:pPr>
      <w:r w:rsidRPr="0065033F">
        <w:rPr>
          <w:rFonts w:ascii="Latha" w:hAnsi="Latha" w:cs="Latha"/>
          <w:color w:val="212121"/>
        </w:rPr>
        <w:t xml:space="preserve">A teacher may select </w:t>
      </w:r>
      <w:r w:rsidRPr="0065033F">
        <w:rPr>
          <w:rFonts w:ascii="Latha" w:hAnsi="Latha" w:cs="Latha"/>
          <w:b/>
          <w:bCs/>
          <w:color w:val="00B0F0"/>
        </w:rPr>
        <w:t xml:space="preserve">grade </w:t>
      </w:r>
      <w:r>
        <w:rPr>
          <w:rFonts w:ascii="Latha" w:hAnsi="Latha" w:cs="Latha"/>
          <w:b/>
          <w:bCs/>
          <w:color w:val="00B0F0"/>
        </w:rPr>
        <w:t xml:space="preserve">type </w:t>
      </w:r>
      <w:r w:rsidRPr="0065033F">
        <w:rPr>
          <w:rFonts w:ascii="Latha" w:hAnsi="Latha" w:cs="Latha"/>
        </w:rPr>
        <w:t>as</w:t>
      </w:r>
      <w:r>
        <w:rPr>
          <w:rFonts w:ascii="Latha" w:hAnsi="Latha" w:cs="Latha"/>
          <w:b/>
          <w:bCs/>
          <w:color w:val="00B0F0"/>
        </w:rPr>
        <w:t xml:space="preserve"> </w:t>
      </w:r>
      <w:r w:rsidRPr="0065033F">
        <w:rPr>
          <w:rFonts w:ascii="Latha" w:hAnsi="Latha" w:cs="Latha"/>
          <w:b/>
          <w:bCs/>
          <w:color w:val="00B0F0"/>
        </w:rPr>
        <w:t>points</w:t>
      </w:r>
      <w:r>
        <w:rPr>
          <w:rFonts w:ascii="Latha" w:hAnsi="Latha" w:cs="Latha"/>
          <w:b/>
          <w:bCs/>
          <w:color w:val="00B0F0"/>
        </w:rPr>
        <w:t xml:space="preserve"> </w:t>
      </w:r>
      <w:r w:rsidRPr="0065033F">
        <w:rPr>
          <w:rFonts w:ascii="Latha" w:hAnsi="Latha" w:cs="Latha"/>
        </w:rPr>
        <w:t>or</w:t>
      </w:r>
      <w:r w:rsidRPr="0065033F">
        <w:rPr>
          <w:rFonts w:ascii="Latha" w:hAnsi="Latha" w:cs="Latha"/>
          <w:b/>
          <w:bCs/>
        </w:rPr>
        <w:t xml:space="preserve"> </w:t>
      </w:r>
      <w:r>
        <w:rPr>
          <w:rFonts w:ascii="Latha" w:hAnsi="Latha" w:cs="Latha"/>
          <w:b/>
          <w:bCs/>
          <w:color w:val="00B0F0"/>
        </w:rPr>
        <w:t>scale</w:t>
      </w:r>
      <w:r w:rsidRPr="0065033F">
        <w:rPr>
          <w:rFonts w:ascii="Latha" w:hAnsi="Latha" w:cs="Latha"/>
          <w:color w:val="00B0F0"/>
        </w:rPr>
        <w:t xml:space="preserve"> </w:t>
      </w:r>
      <w:r w:rsidRPr="0065033F">
        <w:rPr>
          <w:rFonts w:ascii="Latha" w:hAnsi="Latha" w:cs="Latha"/>
          <w:color w:val="212121"/>
        </w:rPr>
        <w:t>by going to the</w:t>
      </w:r>
      <w:r w:rsidRPr="0065033F">
        <w:rPr>
          <w:rFonts w:ascii="Calibri" w:hAnsi="Calibri" w:cs="Calibri"/>
          <w:color w:val="212121"/>
        </w:rPr>
        <w:t> </w:t>
      </w:r>
      <w:r w:rsidRPr="0065033F">
        <w:rPr>
          <w:rFonts w:ascii="Latha" w:hAnsi="Latha" w:cs="Latha"/>
          <w:b/>
          <w:bCs/>
          <w:color w:val="00B0F0"/>
        </w:rPr>
        <w:t>Edit settings</w:t>
      </w:r>
      <w:r w:rsidRPr="0065033F">
        <w:rPr>
          <w:rFonts w:ascii="Calibri" w:hAnsi="Calibri" w:cs="Calibri"/>
          <w:color w:val="00B0F0"/>
        </w:rPr>
        <w:t> </w:t>
      </w:r>
      <w:r w:rsidRPr="0065033F">
        <w:rPr>
          <w:rFonts w:ascii="Latha" w:hAnsi="Latha" w:cs="Latha"/>
          <w:color w:val="212121"/>
        </w:rPr>
        <w:t>screen of an activity, for example</w:t>
      </w:r>
      <w:r>
        <w:rPr>
          <w:rFonts w:ascii="Latha" w:hAnsi="Latha" w:cs="Latha"/>
          <w:color w:val="212121"/>
        </w:rPr>
        <w:t>,</w:t>
      </w:r>
      <w:r w:rsidRPr="0065033F">
        <w:rPr>
          <w:rFonts w:ascii="Latha" w:hAnsi="Latha" w:cs="Latha"/>
          <w:color w:val="212121"/>
        </w:rPr>
        <w:t xml:space="preserve"> an</w:t>
      </w:r>
      <w:r w:rsidRPr="0065033F">
        <w:rPr>
          <w:rFonts w:ascii="Calibri" w:hAnsi="Calibri" w:cs="Calibri"/>
          <w:color w:val="212121"/>
        </w:rPr>
        <w:t> </w:t>
      </w:r>
      <w:r w:rsidRPr="0065033F">
        <w:rPr>
          <w:rFonts w:ascii="Latha" w:hAnsi="Latha" w:cs="Latha"/>
          <w:color w:val="212121"/>
        </w:rPr>
        <w:t>assignment,</w:t>
      </w:r>
      <w:r>
        <w:rPr>
          <w:rFonts w:ascii="Latha" w:hAnsi="Latha" w:cs="Latha"/>
          <w:color w:val="212121"/>
        </w:rPr>
        <w:t xml:space="preserve"> </w:t>
      </w:r>
      <w:r w:rsidRPr="0065033F">
        <w:rPr>
          <w:rFonts w:ascii="Latha" w:hAnsi="Latha" w:cs="Latha"/>
          <w:color w:val="212121"/>
        </w:rPr>
        <w:t xml:space="preserve">scrolling to 'Grade' and then selecting </w:t>
      </w:r>
      <w:r w:rsidRPr="0065033F">
        <w:rPr>
          <w:rFonts w:ascii="Latha" w:hAnsi="Latha" w:cs="Latha"/>
          <w:b/>
          <w:bCs/>
          <w:color w:val="00B0F0"/>
        </w:rPr>
        <w:t>'Point'</w:t>
      </w:r>
      <w:r w:rsidRPr="0065033F">
        <w:rPr>
          <w:rFonts w:ascii="Latha" w:hAnsi="Latha" w:cs="Latha"/>
          <w:color w:val="00B0F0"/>
        </w:rPr>
        <w:t xml:space="preserve"> </w:t>
      </w:r>
      <w:r w:rsidRPr="0065033F">
        <w:rPr>
          <w:rFonts w:ascii="Latha" w:hAnsi="Latha" w:cs="Latha"/>
        </w:rPr>
        <w:t xml:space="preserve">or </w:t>
      </w:r>
      <w:r w:rsidRPr="0065033F">
        <w:rPr>
          <w:rFonts w:ascii="Latha" w:hAnsi="Latha" w:cs="Latha"/>
          <w:b/>
          <w:bCs/>
          <w:color w:val="00B0F0"/>
        </w:rPr>
        <w:t>Scale</w:t>
      </w:r>
      <w:r>
        <w:rPr>
          <w:rFonts w:ascii="Latha" w:hAnsi="Latha" w:cs="Latha"/>
          <w:color w:val="00B0F0"/>
        </w:rPr>
        <w:t xml:space="preserve"> </w:t>
      </w:r>
      <w:r w:rsidRPr="0065033F">
        <w:rPr>
          <w:rFonts w:ascii="Latha" w:hAnsi="Latha" w:cs="Latha"/>
          <w:color w:val="212121"/>
        </w:rPr>
        <w:t>from the</w:t>
      </w:r>
      <w:r w:rsidRPr="0065033F">
        <w:rPr>
          <w:rFonts w:ascii="Calibri" w:hAnsi="Calibri" w:cs="Calibri"/>
          <w:color w:val="212121"/>
        </w:rPr>
        <w:t> </w:t>
      </w:r>
      <w:r w:rsidRPr="0065033F">
        <w:rPr>
          <w:rFonts w:ascii="Latha" w:hAnsi="Latha" w:cs="Latha"/>
          <w:b/>
          <w:bCs/>
          <w:color w:val="00B0F0"/>
        </w:rPr>
        <w:t>Type</w:t>
      </w:r>
      <w:r w:rsidRPr="0065033F">
        <w:rPr>
          <w:rFonts w:ascii="Calibri" w:hAnsi="Calibri" w:cs="Calibri"/>
          <w:color w:val="00B0F0"/>
        </w:rPr>
        <w:t> </w:t>
      </w:r>
      <w:r w:rsidRPr="0065033F">
        <w:rPr>
          <w:rFonts w:ascii="Latha" w:hAnsi="Latha" w:cs="Latha"/>
          <w:color w:val="212121"/>
        </w:rPr>
        <w:t>dropdown</w:t>
      </w:r>
      <w:r>
        <w:rPr>
          <w:rFonts w:ascii="Latha" w:hAnsi="Latha" w:cs="Latha"/>
          <w:color w:val="212121"/>
        </w:rPr>
        <w:t xml:space="preserve">. If </w:t>
      </w:r>
      <w:r w:rsidRPr="0065033F">
        <w:rPr>
          <w:rFonts w:ascii="Latha" w:hAnsi="Latha" w:cs="Latha"/>
          <w:b/>
          <w:bCs/>
          <w:color w:val="00B0F0"/>
        </w:rPr>
        <w:t>Point</w:t>
      </w:r>
      <w:r w:rsidRPr="0065033F">
        <w:rPr>
          <w:rFonts w:ascii="Latha" w:hAnsi="Latha" w:cs="Latha"/>
          <w:color w:val="00B0F0"/>
        </w:rPr>
        <w:t xml:space="preserve"> </w:t>
      </w:r>
      <w:r>
        <w:rPr>
          <w:rFonts w:ascii="Latha" w:hAnsi="Latha" w:cs="Latha"/>
          <w:color w:val="212121"/>
        </w:rPr>
        <w:t xml:space="preserve">is preferred, provide the </w:t>
      </w:r>
      <w:r w:rsidRPr="0065033F">
        <w:rPr>
          <w:rFonts w:ascii="Latha" w:hAnsi="Latha" w:cs="Latha"/>
          <w:b/>
          <w:bCs/>
          <w:color w:val="00B0F0"/>
        </w:rPr>
        <w:t>Maximum Grade</w:t>
      </w:r>
      <w:r>
        <w:rPr>
          <w:rFonts w:ascii="Latha" w:hAnsi="Latha" w:cs="Latha"/>
          <w:b/>
          <w:bCs/>
          <w:color w:val="00B0F0"/>
        </w:rPr>
        <w:t xml:space="preserve"> </w:t>
      </w:r>
      <w:r w:rsidRPr="0065033F">
        <w:rPr>
          <w:rFonts w:ascii="Latha" w:hAnsi="Latha" w:cs="Latha"/>
        </w:rPr>
        <w:t>(</w:t>
      </w:r>
      <w:proofErr w:type="gramStart"/>
      <w:r w:rsidRPr="0065033F">
        <w:rPr>
          <w:rFonts w:ascii="Latha" w:hAnsi="Latha" w:cs="Latha"/>
        </w:rPr>
        <w:t>Figure )</w:t>
      </w:r>
      <w:proofErr w:type="gramEnd"/>
      <w:r w:rsidRPr="0065033F">
        <w:rPr>
          <w:rFonts w:ascii="Latha" w:hAnsi="Latha" w:cs="Latha"/>
        </w:rPr>
        <w:t>.</w:t>
      </w:r>
      <w:r>
        <w:rPr>
          <w:rFonts w:ascii="Latha" w:hAnsi="Latha" w:cs="Latha"/>
          <w:b/>
          <w:bCs/>
          <w:color w:val="00B0F0"/>
        </w:rPr>
        <w:t xml:space="preserve"> </w:t>
      </w:r>
      <w:r w:rsidRPr="0065033F">
        <w:rPr>
          <w:rFonts w:ascii="Latha" w:hAnsi="Latha" w:cs="Latha"/>
          <w:color w:val="00B0F0"/>
        </w:rPr>
        <w:t xml:space="preserve">   </w:t>
      </w:r>
    </w:p>
    <w:p w14:paraId="466E9076" w14:textId="0D50B311" w:rsidR="0065033F" w:rsidRDefault="0065033F" w:rsidP="0065033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12121"/>
          <w:sz w:val="21"/>
          <w:szCs w:val="21"/>
        </w:rPr>
      </w:pPr>
      <w:r>
        <w:rPr>
          <w:rFonts w:ascii="Helvetica" w:hAnsi="Helvetica" w:cs="Helvetica"/>
          <w:noProof/>
          <w:color w:val="212121"/>
          <w:sz w:val="21"/>
          <w:szCs w:val="21"/>
        </w:rPr>
        <w:drawing>
          <wp:inline distT="0" distB="0" distL="0" distR="0" wp14:anchorId="6BF24586" wp14:editId="69AFB742">
            <wp:extent cx="5487166" cy="2638793"/>
            <wp:effectExtent l="209550" t="209550" r="399415" b="409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263879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09F82F" w14:textId="27409CF1" w:rsidR="0065033F" w:rsidRDefault="0065033F" w:rsidP="0065033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Latha" w:hAnsi="Latha" w:cs="Latha"/>
        </w:rPr>
      </w:pPr>
      <w:r>
        <w:rPr>
          <w:rFonts w:ascii="Latha" w:hAnsi="Latha" w:cs="Latha"/>
        </w:rPr>
        <w:t xml:space="preserve">If the </w:t>
      </w:r>
      <w:r w:rsidRPr="0065033F">
        <w:rPr>
          <w:rFonts w:ascii="Latha" w:hAnsi="Latha" w:cs="Latha"/>
          <w:b/>
          <w:bCs/>
          <w:color w:val="00B0F0"/>
        </w:rPr>
        <w:t>scale</w:t>
      </w:r>
      <w:r w:rsidRPr="0065033F">
        <w:rPr>
          <w:rFonts w:ascii="Latha" w:hAnsi="Latha" w:cs="Latha"/>
          <w:color w:val="00B0F0"/>
        </w:rPr>
        <w:t xml:space="preserve"> </w:t>
      </w:r>
      <w:r>
        <w:rPr>
          <w:rFonts w:ascii="Latha" w:hAnsi="Latha" w:cs="Latha"/>
        </w:rPr>
        <w:t xml:space="preserve">is selected from the </w:t>
      </w:r>
      <w:r w:rsidRPr="0065033F">
        <w:rPr>
          <w:rFonts w:ascii="Latha" w:hAnsi="Latha" w:cs="Latha"/>
          <w:b/>
          <w:bCs/>
          <w:color w:val="00B0F0"/>
        </w:rPr>
        <w:t>Type</w:t>
      </w:r>
      <w:r w:rsidRPr="0065033F">
        <w:rPr>
          <w:rFonts w:ascii="Latha" w:hAnsi="Latha" w:cs="Latha"/>
          <w:color w:val="00B0F0"/>
        </w:rPr>
        <w:t xml:space="preserve"> </w:t>
      </w:r>
      <w:r>
        <w:rPr>
          <w:rFonts w:ascii="Latha" w:hAnsi="Latha" w:cs="Latha"/>
        </w:rPr>
        <w:t>dropdown menu</w:t>
      </w:r>
      <w:r w:rsidR="004A37B3">
        <w:rPr>
          <w:rFonts w:ascii="Latha" w:hAnsi="Latha" w:cs="Latha"/>
        </w:rPr>
        <w:t>,</w:t>
      </w:r>
      <w:r>
        <w:rPr>
          <w:rFonts w:ascii="Latha" w:hAnsi="Latha" w:cs="Latha"/>
        </w:rPr>
        <w:t xml:space="preserve"> </w:t>
      </w:r>
      <w:r w:rsidR="004A37B3">
        <w:rPr>
          <w:rFonts w:ascii="Latha" w:hAnsi="Latha" w:cs="Latha"/>
        </w:rPr>
        <w:t xml:space="preserve">decide the type of scale from the </w:t>
      </w:r>
      <w:r w:rsidR="004A37B3" w:rsidRPr="004A37B3">
        <w:rPr>
          <w:rFonts w:ascii="Latha" w:hAnsi="Latha" w:cs="Latha"/>
          <w:b/>
          <w:bCs/>
          <w:color w:val="00B0F0"/>
        </w:rPr>
        <w:t xml:space="preserve">Scale </w:t>
      </w:r>
      <w:r w:rsidR="004A37B3" w:rsidRPr="004A37B3">
        <w:rPr>
          <w:rFonts w:ascii="Latha" w:hAnsi="Latha" w:cs="Latha"/>
        </w:rPr>
        <w:t xml:space="preserve">dropdown </w:t>
      </w:r>
      <w:proofErr w:type="gramStart"/>
      <w:r w:rsidR="004A37B3" w:rsidRPr="004A37B3">
        <w:rPr>
          <w:rFonts w:ascii="Latha" w:hAnsi="Latha" w:cs="Latha"/>
        </w:rPr>
        <w:t>menu</w:t>
      </w:r>
      <w:r w:rsidR="004A37B3">
        <w:rPr>
          <w:rFonts w:ascii="Latha" w:hAnsi="Latha" w:cs="Latha"/>
        </w:rPr>
        <w:t xml:space="preserve"> </w:t>
      </w:r>
      <w:r w:rsidR="004A37B3">
        <w:rPr>
          <w:rFonts w:ascii="Latha" w:hAnsi="Latha" w:cs="Latha"/>
          <w:b/>
          <w:bCs/>
        </w:rPr>
        <w:t xml:space="preserve"> </w:t>
      </w:r>
      <w:r w:rsidR="004A37B3">
        <w:rPr>
          <w:rFonts w:ascii="Latha" w:hAnsi="Latha" w:cs="Latha"/>
        </w:rPr>
        <w:t>(</w:t>
      </w:r>
      <w:proofErr w:type="gramEnd"/>
      <w:r w:rsidR="004A37B3">
        <w:rPr>
          <w:rFonts w:ascii="Latha" w:hAnsi="Latha" w:cs="Latha"/>
        </w:rPr>
        <w:t>Figure )</w:t>
      </w:r>
      <w:r w:rsidR="004A37B3">
        <w:rPr>
          <w:rFonts w:ascii="Latha" w:hAnsi="Latha" w:cs="Latha"/>
        </w:rPr>
        <w:t xml:space="preserve">. </w:t>
      </w:r>
    </w:p>
    <w:p w14:paraId="07BD27B0" w14:textId="1309A232" w:rsidR="0065033F" w:rsidRDefault="0065033F" w:rsidP="0065033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Latha" w:hAnsi="Latha" w:cs="Latha"/>
        </w:rPr>
      </w:pPr>
      <w:r>
        <w:rPr>
          <w:rFonts w:ascii="Latha" w:hAnsi="Latha" w:cs="Latha"/>
          <w:noProof/>
        </w:rPr>
        <w:lastRenderedPageBreak/>
        <w:drawing>
          <wp:inline distT="0" distB="0" distL="0" distR="0" wp14:anchorId="01E608D5" wp14:editId="42E9307A">
            <wp:extent cx="3315163" cy="1428949"/>
            <wp:effectExtent l="228600" t="228600" r="228600" b="2286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14289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73A0087D" w14:textId="77777777" w:rsidR="0065033F" w:rsidRDefault="0065033F" w:rsidP="0065033F">
      <w:pPr>
        <w:pStyle w:val="NormalWeb"/>
        <w:shd w:val="clear" w:color="auto" w:fill="FFFFFF"/>
        <w:spacing w:before="0" w:beforeAutospacing="0" w:after="150" w:afterAutospacing="0"/>
        <w:rPr>
          <w:rFonts w:ascii="Latha" w:hAnsi="Latha" w:cs="Latha"/>
        </w:rPr>
      </w:pPr>
    </w:p>
    <w:p w14:paraId="266D5C69" w14:textId="77777777" w:rsidR="0065033F" w:rsidRPr="0065033F" w:rsidRDefault="0065033F" w:rsidP="0065033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Latha" w:hAnsi="Latha" w:cs="Latha"/>
        </w:rPr>
      </w:pPr>
    </w:p>
    <w:p w14:paraId="7C401F77" w14:textId="77777777" w:rsidR="00594380" w:rsidRDefault="00594380"/>
    <w:sectPr w:rsidR="00594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MTQ3sLAwMTU1N7NU0lEKTi0uzszPAykwrAUAOX9PaSwAAAA="/>
  </w:docVars>
  <w:rsids>
    <w:rsidRoot w:val="0065033F"/>
    <w:rsid w:val="004A37B3"/>
    <w:rsid w:val="00594380"/>
    <w:rsid w:val="006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693B"/>
  <w15:chartTrackingRefBased/>
  <w15:docId w15:val="{38A588EF-FAEA-4176-8092-FD665E90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33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5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50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2020-10-20T04:28:00Z</dcterms:created>
  <dcterms:modified xsi:type="dcterms:W3CDTF">2020-10-20T06:14:00Z</dcterms:modified>
</cp:coreProperties>
</file>