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AE" w:rsidRPr="006D35E4" w:rsidRDefault="006D35E4" w:rsidP="006D35E4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bookmarkEnd w:id="0"/>
      <w:r w:rsidRPr="008275DD">
        <w:rPr>
          <w:rFonts w:ascii="Book Antiqua" w:hAnsi="Book Antiqua"/>
          <w:b/>
          <w:bCs/>
          <w:sz w:val="24"/>
          <w:szCs w:val="24"/>
          <w:lang w:val="en-US"/>
        </w:rPr>
        <w:t xml:space="preserve">Last Update: </w:t>
      </w:r>
      <w:r w:rsidR="008132AE" w:rsidRPr="008275DD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2AE" w:rsidRPr="008275DD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52" w:rsidRPr="008275DD">
        <w:rPr>
          <w:rFonts w:ascii="Book Antiqua" w:hAnsi="Book Antiqua"/>
          <w:b/>
          <w:bCs/>
          <w:sz w:val="24"/>
          <w:szCs w:val="24"/>
          <w:lang w:val="en-US"/>
        </w:rPr>
        <w:t>31.03.202</w:t>
      </w:r>
      <w:r w:rsidR="00922FE6" w:rsidRPr="008275DD">
        <w:rPr>
          <w:rFonts w:ascii="Book Antiqua" w:hAnsi="Book Antiqua"/>
          <w:b/>
          <w:bCs/>
          <w:sz w:val="24"/>
          <w:szCs w:val="24"/>
          <w:lang w:val="en-US"/>
        </w:rPr>
        <w:t>2</w:t>
      </w:r>
    </w:p>
    <w:p w:rsidR="008132AE" w:rsidRPr="00FD0AFC" w:rsidRDefault="008132AE" w:rsidP="008132AE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8132AE" w:rsidRPr="00FD0AFC" w:rsidRDefault="008132AE" w:rsidP="008132AE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FC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132AE" w:rsidRDefault="008132A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:rsidR="006F1A8E" w:rsidRPr="009044DD" w:rsidRDefault="006F1A8E" w:rsidP="006F1A8E">
      <w:pPr>
        <w:pStyle w:val="Title"/>
        <w:rPr>
          <w:rFonts w:ascii="Times New Roman" w:hAnsi="Times New Roman" w:cs="Times New Roman"/>
          <w:color w:val="00B0F0"/>
          <w:sz w:val="36"/>
          <w:szCs w:val="36"/>
        </w:rPr>
      </w:pPr>
      <w:r w:rsidRPr="008275DD">
        <w:rPr>
          <w:rFonts w:ascii="Times New Roman" w:hAnsi="Times New Roman" w:cs="Times New Roman"/>
          <w:color w:val="FF0000"/>
          <w:sz w:val="36"/>
          <w:szCs w:val="36"/>
          <w:shd w:val="clear" w:color="auto" w:fill="FCFCFC"/>
        </w:rPr>
        <w:t xml:space="preserve">1 </w:t>
      </w:r>
      <w:r w:rsidRPr="009044DD">
        <w:rPr>
          <w:rFonts w:ascii="Times New Roman" w:hAnsi="Times New Roman" w:cs="Times New Roman"/>
          <w:color w:val="00B0F0"/>
          <w:sz w:val="36"/>
          <w:szCs w:val="36"/>
          <w:shd w:val="clear" w:color="auto" w:fill="FCFCFC"/>
        </w:rPr>
        <w:t xml:space="preserve">  </w:t>
      </w:r>
      <w:r w:rsidR="002F4CCD" w:rsidRPr="009044DD">
        <w:rPr>
          <w:rFonts w:ascii="Times New Roman" w:hAnsi="Times New Roman" w:cs="Times New Roman"/>
          <w:color w:val="00B0F0"/>
          <w:sz w:val="36"/>
          <w:szCs w:val="36"/>
          <w:shd w:val="clear" w:color="auto" w:fill="FCFCFC"/>
        </w:rPr>
        <w:t>Organisation and Function</w:t>
      </w:r>
    </w:p>
    <w:p w:rsidR="002F4CCD" w:rsidRPr="009E4C49" w:rsidRDefault="002F4CCD" w:rsidP="002F4CCD">
      <w:pPr>
        <w:pStyle w:val="ListParagraph"/>
        <w:numPr>
          <w:ilvl w:val="0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F4CCD" w:rsidRPr="009E4C49" w:rsidRDefault="002F4CCD" w:rsidP="002F4CCD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F4CCD" w:rsidRPr="009E4C49" w:rsidRDefault="002F4CCD" w:rsidP="002F4CCD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F4CCD" w:rsidRPr="009E4C49" w:rsidRDefault="002F4CCD" w:rsidP="002F4CCD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F4CCD" w:rsidRPr="009E4C49" w:rsidRDefault="002F4CCD" w:rsidP="002F4CCD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604195" w:rsidRPr="00D45581" w:rsidRDefault="00AD7797" w:rsidP="00E60099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 w:rsidRPr="00A6529B">
        <w:rPr>
          <w:rFonts w:ascii="Times New Roman" w:eastAsiaTheme="minorHAnsi" w:hAnsi="Times New Roman" w:cs="Times New Roman"/>
          <w:b/>
          <w:color w:val="00B0F0"/>
          <w:sz w:val="24"/>
          <w:szCs w:val="24"/>
          <w:u w:val="single"/>
          <w:shd w:val="clear" w:color="auto" w:fill="FCFCFC"/>
          <w:lang w:val="en-US"/>
        </w:rPr>
        <w:t>Rules, regulations, instructions manual and records for discharging functions</w:t>
      </w:r>
      <w:r w:rsidRPr="00E6009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Pr="00E60099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>[Section 4(1)(b)(v)]</w:t>
      </w:r>
    </w:p>
    <w:p w:rsidR="00D45581" w:rsidRPr="00E60099" w:rsidRDefault="00D45581" w:rsidP="00D45581">
      <w:pPr>
        <w:pStyle w:val="ListParagraph"/>
        <w:ind w:left="360"/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</w:p>
    <w:p w:rsidR="008132AE" w:rsidRDefault="00D45581" w:rsidP="00284D38">
      <w:pPr>
        <w:pStyle w:val="ListParagraph"/>
        <w:numPr>
          <w:ilvl w:val="0"/>
          <w:numId w:val="42"/>
        </w:numPr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284D38">
        <w:rPr>
          <w:rFonts w:ascii="Book Antiqua" w:hAnsi="Book Antiqua"/>
          <w:b/>
          <w:bCs/>
          <w:color w:val="0070C0"/>
          <w:sz w:val="24"/>
          <w:szCs w:val="24"/>
          <w:lang w:val="en-US"/>
        </w:rPr>
        <w:t xml:space="preserve">Title and nature of the record / manual / instruction </w:t>
      </w:r>
    </w:p>
    <w:p w:rsidR="00DF45C0" w:rsidRPr="00750692" w:rsidRDefault="00750692" w:rsidP="00DF45C0">
      <w:pPr>
        <w:pStyle w:val="ListParagraph"/>
        <w:ind w:left="1080"/>
        <w:rPr>
          <w:rFonts w:ascii="Book Antiqua" w:hAnsi="Book Antiqua"/>
          <w:b/>
          <w:bCs/>
          <w:sz w:val="24"/>
          <w:szCs w:val="24"/>
          <w:lang w:val="en-US"/>
        </w:rPr>
      </w:pPr>
      <w:r w:rsidRPr="00750692">
        <w:rPr>
          <w:rFonts w:ascii="Book Antiqua" w:hAnsi="Book Antiqua"/>
          <w:b/>
          <w:bCs/>
          <w:sz w:val="24"/>
          <w:szCs w:val="24"/>
          <w:lang w:val="en-US"/>
        </w:rPr>
        <w:t>Listed under 1-11 below</w:t>
      </w:r>
    </w:p>
    <w:p w:rsidR="00750692" w:rsidRDefault="00750692" w:rsidP="00750692">
      <w:pPr>
        <w:pStyle w:val="ListParagraph"/>
        <w:ind w:left="1080"/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</w:p>
    <w:p w:rsidR="00D45581" w:rsidRDefault="00D45581" w:rsidP="00D45581">
      <w:pPr>
        <w:pStyle w:val="ListParagraph"/>
        <w:numPr>
          <w:ilvl w:val="0"/>
          <w:numId w:val="42"/>
        </w:numPr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D45581">
        <w:rPr>
          <w:rFonts w:ascii="Book Antiqua" w:hAnsi="Book Antiqua"/>
          <w:b/>
          <w:bCs/>
          <w:color w:val="0070C0"/>
          <w:sz w:val="24"/>
          <w:szCs w:val="24"/>
          <w:lang w:val="en-US"/>
        </w:rPr>
        <w:t xml:space="preserve">List of rules, regulations, instructions, manuals and records </w:t>
      </w:r>
    </w:p>
    <w:p w:rsidR="00750692" w:rsidRDefault="00750692" w:rsidP="00750692">
      <w:pPr>
        <w:pStyle w:val="ListParagraph"/>
        <w:ind w:left="1080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750692" w:rsidRPr="00750692" w:rsidRDefault="00750692" w:rsidP="00750692">
      <w:pPr>
        <w:pStyle w:val="ListParagraph"/>
        <w:ind w:left="1080"/>
        <w:rPr>
          <w:rFonts w:ascii="Book Antiqua" w:hAnsi="Book Antiqua"/>
          <w:b/>
          <w:bCs/>
          <w:sz w:val="24"/>
          <w:szCs w:val="24"/>
          <w:lang w:val="en-US"/>
        </w:rPr>
      </w:pPr>
      <w:r w:rsidRPr="00750692">
        <w:rPr>
          <w:rFonts w:ascii="Book Antiqua" w:hAnsi="Book Antiqua"/>
          <w:b/>
          <w:bCs/>
          <w:sz w:val="24"/>
          <w:szCs w:val="24"/>
          <w:lang w:val="en-US"/>
        </w:rPr>
        <w:t>Listed under 1-11 below</w:t>
      </w:r>
    </w:p>
    <w:p w:rsidR="00DF45C0" w:rsidRPr="00DF45C0" w:rsidRDefault="00DF45C0" w:rsidP="00DF45C0">
      <w:pPr>
        <w:pStyle w:val="ListParagraph"/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</w:p>
    <w:p w:rsidR="00D45581" w:rsidRDefault="00284D38" w:rsidP="00D45581">
      <w:pPr>
        <w:pStyle w:val="ListParagraph"/>
        <w:numPr>
          <w:ilvl w:val="0"/>
          <w:numId w:val="42"/>
        </w:numPr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>
        <w:rPr>
          <w:rFonts w:ascii="Book Antiqua" w:hAnsi="Book Antiqua"/>
          <w:b/>
          <w:bCs/>
          <w:color w:val="0070C0"/>
          <w:sz w:val="24"/>
          <w:szCs w:val="24"/>
          <w:lang w:val="en-US"/>
        </w:rPr>
        <w:t xml:space="preserve"> </w:t>
      </w:r>
      <w:r w:rsidR="00D45581" w:rsidRPr="00D45581">
        <w:rPr>
          <w:rFonts w:ascii="Book Antiqua" w:hAnsi="Book Antiqua"/>
          <w:b/>
          <w:bCs/>
          <w:color w:val="0070C0"/>
          <w:sz w:val="24"/>
          <w:szCs w:val="24"/>
          <w:lang w:val="en-US"/>
        </w:rPr>
        <w:t>Acts / Rules manuals etc.</w:t>
      </w:r>
    </w:p>
    <w:p w:rsidR="00DF45C0" w:rsidRPr="00DF45C0" w:rsidRDefault="00DF45C0" w:rsidP="00DF45C0">
      <w:pPr>
        <w:pStyle w:val="ListParagraph"/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</w:p>
    <w:p w:rsidR="00DF45C0" w:rsidRPr="00DB324A" w:rsidRDefault="00750692" w:rsidP="00DB324A">
      <w:pPr>
        <w:pStyle w:val="ListParagraph"/>
        <w:ind w:left="1080"/>
        <w:rPr>
          <w:rFonts w:ascii="Book Antiqua" w:hAnsi="Book Antiqua"/>
          <w:b/>
          <w:bCs/>
          <w:sz w:val="24"/>
          <w:szCs w:val="24"/>
          <w:lang w:val="en-US"/>
        </w:rPr>
      </w:pPr>
      <w:r w:rsidRPr="00750692">
        <w:rPr>
          <w:rFonts w:ascii="Book Antiqua" w:hAnsi="Book Antiqua"/>
          <w:b/>
          <w:bCs/>
          <w:sz w:val="24"/>
          <w:szCs w:val="24"/>
          <w:lang w:val="en-US"/>
        </w:rPr>
        <w:t>Listed under 1-11 below</w:t>
      </w:r>
    </w:p>
    <w:p w:rsidR="000760EF" w:rsidRPr="000760EF" w:rsidRDefault="00F431C0" w:rsidP="000760EF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</w:rPr>
          <w:t xml:space="preserve">Memorandum of Association, Rules and Regulations of the </w:t>
        </w:r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  <w:lang w:bidi="hi-IN"/>
          </w:rPr>
          <w:t>All India Institute of Speech and Hearing</w:t>
        </w:r>
      </w:hyperlink>
    </w:p>
    <w:p w:rsidR="000760EF" w:rsidRPr="000760EF" w:rsidRDefault="00F431C0" w:rsidP="000760EF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  <w:lang w:bidi="hi-IN"/>
          </w:rPr>
          <w:t xml:space="preserve">All India Institute of Speech and Hearing </w:t>
        </w:r>
        <w:proofErr w:type="gramStart"/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  <w:lang w:bidi="hi-IN"/>
          </w:rPr>
          <w:t>Bye-Laws</w:t>
        </w:r>
        <w:proofErr w:type="gramEnd"/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  <w:lang w:bidi="hi-IN"/>
          </w:rPr>
          <w:t>, 1966.</w:t>
        </w:r>
      </w:hyperlink>
    </w:p>
    <w:p w:rsidR="000760EF" w:rsidRPr="000760EF" w:rsidRDefault="00F431C0" w:rsidP="000760EF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</w:rPr>
          <w:t>Central Civil Service  Rules</w:t>
        </w:r>
      </w:hyperlink>
      <w:r w:rsidR="000760EF" w:rsidRPr="0007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0EF" w:rsidRPr="000760EF" w:rsidRDefault="00F431C0" w:rsidP="000760EF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</w:rPr>
          <w:t>General Provident Fund  Rules</w:t>
        </w:r>
      </w:hyperlink>
      <w:r w:rsidR="000760EF" w:rsidRPr="0007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0EF" w:rsidRPr="000760EF" w:rsidRDefault="00F431C0" w:rsidP="000760EF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</w:rPr>
          <w:t>Contributory Provident Fund  Rules</w:t>
        </w:r>
      </w:hyperlink>
      <w:r w:rsidR="000760EF" w:rsidRPr="0007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0EF" w:rsidRPr="000760EF" w:rsidRDefault="00F431C0" w:rsidP="000760EF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</w:rPr>
          <w:t>General Financial Rules</w:t>
        </w:r>
      </w:hyperlink>
      <w:r w:rsidR="000760EF" w:rsidRPr="0007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0EF" w:rsidRPr="000760EF" w:rsidRDefault="00F431C0" w:rsidP="000760EF">
      <w:pPr>
        <w:numPr>
          <w:ilvl w:val="0"/>
          <w:numId w:val="35"/>
        </w:numPr>
        <w:spacing w:before="94" w:after="94" w:line="360" w:lineRule="auto"/>
        <w:ind w:right="-18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</w:rPr>
          <w:t>Guidelines issued by Ministry of Health and Family Welfare, Government of India</w:t>
        </w:r>
      </w:hyperlink>
      <w:r w:rsidR="000760EF" w:rsidRPr="0007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0EF" w:rsidRPr="008275DD" w:rsidRDefault="00F431C0" w:rsidP="000760EF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0760EF" w:rsidRPr="000760EF">
          <w:rPr>
            <w:rFonts w:ascii="Times New Roman" w:hAnsi="Times New Roman" w:cs="Times New Roman"/>
            <w:color w:val="993300"/>
            <w:sz w:val="24"/>
            <w:szCs w:val="24"/>
            <w:u w:val="single"/>
          </w:rPr>
          <w:t>Directives/Guidelines of the  Government of India issued from time to time</w:t>
        </w:r>
      </w:hyperlink>
    </w:p>
    <w:p w:rsidR="008275DD" w:rsidRPr="00AA47E3" w:rsidRDefault="00F431C0" w:rsidP="008275DD">
      <w:pPr>
        <w:numPr>
          <w:ilvl w:val="0"/>
          <w:numId w:val="35"/>
        </w:numPr>
        <w:spacing w:before="94" w:after="94" w:line="360" w:lineRule="auto"/>
        <w:ind w:right="561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6" w:history="1">
        <w:r w:rsidR="008275DD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Vigilance Manual</w:t>
        </w:r>
      </w:hyperlink>
      <w:r w:rsidR="008275DD" w:rsidRPr="00AA47E3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8275DD" w:rsidRPr="00AA47E3" w:rsidRDefault="00F431C0" w:rsidP="008275DD">
      <w:pPr>
        <w:numPr>
          <w:ilvl w:val="0"/>
          <w:numId w:val="35"/>
        </w:numPr>
        <w:spacing w:before="94" w:after="94" w:line="360" w:lineRule="auto"/>
        <w:ind w:right="561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7" w:history="1">
        <w:r w:rsidR="008275DD" w:rsidRPr="000D61AD">
          <w:rPr>
            <w:rStyle w:val="Hyperlink"/>
            <w:rFonts w:ascii="Times New Roman" w:hAnsi="Times New Roman" w:cs="Times New Roman"/>
            <w:sz w:val="24"/>
            <w:szCs w:val="24"/>
          </w:rPr>
          <w:t>Guidelines of Rehabilitation Council of India issued from time to time</w:t>
        </w:r>
      </w:hyperlink>
    </w:p>
    <w:p w:rsidR="008275DD" w:rsidRPr="009020E9" w:rsidRDefault="00F431C0" w:rsidP="009020E9">
      <w:pPr>
        <w:numPr>
          <w:ilvl w:val="0"/>
          <w:numId w:val="3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8275DD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Guidelines of University of Mysore issued from time to time</w:t>
        </w:r>
      </w:hyperlink>
    </w:p>
    <w:p w:rsidR="00D45581" w:rsidRPr="000760EF" w:rsidRDefault="00D45581" w:rsidP="00D45581">
      <w:pPr>
        <w:numPr>
          <w:ilvl w:val="0"/>
          <w:numId w:val="42"/>
        </w:numPr>
        <w:spacing w:before="94" w:after="94" w:line="360" w:lineRule="auto"/>
        <w:ind w:right="561"/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 w:rsidRPr="00DF45C0">
        <w:rPr>
          <w:rFonts w:ascii="Book Antiqua" w:hAnsi="Book Antiqua"/>
          <w:b/>
          <w:bCs/>
          <w:color w:val="0070C0"/>
          <w:sz w:val="24"/>
          <w:szCs w:val="24"/>
          <w:lang w:val="en-US"/>
        </w:rPr>
        <w:t>Transfer policy and Transfer orders :</w:t>
      </w:r>
      <w:r w:rsidRPr="00DF45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  </w:t>
      </w:r>
    </w:p>
    <w:p w:rsidR="00604195" w:rsidRPr="009E4C49" w:rsidRDefault="00286EB5" w:rsidP="00DB324A">
      <w:pPr>
        <w:spacing w:before="94" w:after="94" w:line="360" w:lineRule="auto"/>
        <w:ind w:left="720" w:right="561" w:firstLine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</w:p>
    <w:sectPr w:rsidR="00604195" w:rsidRPr="009E4C49" w:rsidSect="008275DD">
      <w:pgSz w:w="11906" w:h="16838"/>
      <w:pgMar w:top="1440" w:right="1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F7AB5"/>
    <w:multiLevelType w:val="hybridMultilevel"/>
    <w:tmpl w:val="905CB3B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A41F70"/>
    <w:multiLevelType w:val="multilevel"/>
    <w:tmpl w:val="DE7A8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F1D4B"/>
    <w:multiLevelType w:val="hybridMultilevel"/>
    <w:tmpl w:val="3DA4454A"/>
    <w:lvl w:ilvl="0" w:tplc="926EECA8">
      <w:start w:val="1"/>
      <w:numFmt w:val="lowerRoman"/>
      <w:lvlText w:val="%1)"/>
      <w:lvlJc w:val="left"/>
      <w:pPr>
        <w:ind w:left="1080" w:hanging="360"/>
      </w:pPr>
      <w:rPr>
        <w:rFonts w:ascii="Book Antiqua" w:eastAsia="Calibri" w:hAnsi="Book Antiqua" w:cs="Tunga"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6299A"/>
    <w:multiLevelType w:val="hybridMultilevel"/>
    <w:tmpl w:val="9ED83B12"/>
    <w:lvl w:ilvl="0" w:tplc="CB1A305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37453"/>
    <w:multiLevelType w:val="hybridMultilevel"/>
    <w:tmpl w:val="476432A6"/>
    <w:lvl w:ilvl="0" w:tplc="03728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00157"/>
    <w:multiLevelType w:val="hybridMultilevel"/>
    <w:tmpl w:val="B7BC30A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8"/>
  </w:num>
  <w:num w:numId="4">
    <w:abstractNumId w:val="16"/>
  </w:num>
  <w:num w:numId="5">
    <w:abstractNumId w:val="10"/>
  </w:num>
  <w:num w:numId="6">
    <w:abstractNumId w:val="26"/>
  </w:num>
  <w:num w:numId="7">
    <w:abstractNumId w:val="42"/>
  </w:num>
  <w:num w:numId="8">
    <w:abstractNumId w:val="20"/>
  </w:num>
  <w:num w:numId="9">
    <w:abstractNumId w:val="8"/>
  </w:num>
  <w:num w:numId="10">
    <w:abstractNumId w:val="25"/>
  </w:num>
  <w:num w:numId="11">
    <w:abstractNumId w:val="19"/>
  </w:num>
  <w:num w:numId="12">
    <w:abstractNumId w:val="37"/>
  </w:num>
  <w:num w:numId="13">
    <w:abstractNumId w:val="4"/>
  </w:num>
  <w:num w:numId="14">
    <w:abstractNumId w:val="6"/>
  </w:num>
  <w:num w:numId="15">
    <w:abstractNumId w:val="31"/>
  </w:num>
  <w:num w:numId="16">
    <w:abstractNumId w:val="43"/>
  </w:num>
  <w:num w:numId="17">
    <w:abstractNumId w:val="5"/>
  </w:num>
  <w:num w:numId="18">
    <w:abstractNumId w:val="33"/>
  </w:num>
  <w:num w:numId="19">
    <w:abstractNumId w:val="17"/>
  </w:num>
  <w:num w:numId="20">
    <w:abstractNumId w:val="3"/>
  </w:num>
  <w:num w:numId="21">
    <w:abstractNumId w:val="0"/>
  </w:num>
  <w:num w:numId="22">
    <w:abstractNumId w:val="35"/>
  </w:num>
  <w:num w:numId="23">
    <w:abstractNumId w:val="39"/>
  </w:num>
  <w:num w:numId="24">
    <w:abstractNumId w:val="15"/>
  </w:num>
  <w:num w:numId="25">
    <w:abstractNumId w:val="40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30"/>
  </w:num>
  <w:num w:numId="31">
    <w:abstractNumId w:val="32"/>
  </w:num>
  <w:num w:numId="32">
    <w:abstractNumId w:val="9"/>
  </w:num>
  <w:num w:numId="33">
    <w:abstractNumId w:val="22"/>
  </w:num>
  <w:num w:numId="34">
    <w:abstractNumId w:val="18"/>
  </w:num>
  <w:num w:numId="35">
    <w:abstractNumId w:val="14"/>
  </w:num>
  <w:num w:numId="36">
    <w:abstractNumId w:val="36"/>
  </w:num>
  <w:num w:numId="37">
    <w:abstractNumId w:val="2"/>
  </w:num>
  <w:num w:numId="38">
    <w:abstractNumId w:val="12"/>
  </w:num>
  <w:num w:numId="39">
    <w:abstractNumId w:val="41"/>
  </w:num>
  <w:num w:numId="40">
    <w:abstractNumId w:val="7"/>
  </w:num>
  <w:num w:numId="41">
    <w:abstractNumId w:val="29"/>
  </w:num>
  <w:num w:numId="42">
    <w:abstractNumId w:val="23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15973"/>
    <w:rsid w:val="000760EF"/>
    <w:rsid w:val="000A76BA"/>
    <w:rsid w:val="002249EE"/>
    <w:rsid w:val="00246CC8"/>
    <w:rsid w:val="00284D38"/>
    <w:rsid w:val="00286EB5"/>
    <w:rsid w:val="002C6473"/>
    <w:rsid w:val="002D4D1D"/>
    <w:rsid w:val="002F4CCD"/>
    <w:rsid w:val="0035548E"/>
    <w:rsid w:val="003B6104"/>
    <w:rsid w:val="0052284F"/>
    <w:rsid w:val="00546CD0"/>
    <w:rsid w:val="00554052"/>
    <w:rsid w:val="005B3669"/>
    <w:rsid w:val="006000E0"/>
    <w:rsid w:val="00604195"/>
    <w:rsid w:val="00671F25"/>
    <w:rsid w:val="006D35E4"/>
    <w:rsid w:val="006F1A8E"/>
    <w:rsid w:val="00712BA1"/>
    <w:rsid w:val="00750692"/>
    <w:rsid w:val="00772F58"/>
    <w:rsid w:val="008132AE"/>
    <w:rsid w:val="008211B9"/>
    <w:rsid w:val="008228C7"/>
    <w:rsid w:val="008275DD"/>
    <w:rsid w:val="0083289B"/>
    <w:rsid w:val="009020E9"/>
    <w:rsid w:val="009044DD"/>
    <w:rsid w:val="00922FE6"/>
    <w:rsid w:val="009E3249"/>
    <w:rsid w:val="009E4C49"/>
    <w:rsid w:val="009F2384"/>
    <w:rsid w:val="00A41CEF"/>
    <w:rsid w:val="00A54759"/>
    <w:rsid w:val="00A6529B"/>
    <w:rsid w:val="00A7060E"/>
    <w:rsid w:val="00AD7797"/>
    <w:rsid w:val="00AE6574"/>
    <w:rsid w:val="00BA27A8"/>
    <w:rsid w:val="00BD1236"/>
    <w:rsid w:val="00C174A9"/>
    <w:rsid w:val="00C271F2"/>
    <w:rsid w:val="00C66B53"/>
    <w:rsid w:val="00D45581"/>
    <w:rsid w:val="00DA6F1A"/>
    <w:rsid w:val="00DB324A"/>
    <w:rsid w:val="00DF45C0"/>
    <w:rsid w:val="00E34EEC"/>
    <w:rsid w:val="00E60099"/>
    <w:rsid w:val="00F05B68"/>
    <w:rsid w:val="00F431C0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EC261-AD0A-4937-9249-DE774E8D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admin/file_att/mou_rules_bye-laws.pdf" TargetMode="External"/><Relationship Id="rId13" Type="http://schemas.openxmlformats.org/officeDocument/2006/relationships/hyperlink" Target="https://www.finmin.nic.in/sites/default/files/GFR2005_1.pdf?download=1" TargetMode="External"/><Relationship Id="rId18" Type="http://schemas.openxmlformats.org/officeDocument/2006/relationships/hyperlink" Target="https://uni-mysore.ac.in/cbcs-regulation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ersmin.gov.in/pension/rules_new/cpf_rules_1962_24122013.pdf" TargetMode="External"/><Relationship Id="rId17" Type="http://schemas.openxmlformats.org/officeDocument/2006/relationships/hyperlink" Target="http://www.rehabcouncil.nic.in/forms/Sublink2.aspx?lid=8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vc.gov.in/sites/default/files/ENGLISH-Vigilance%20Manual%202021-2_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pt.gov.in/sites/default/files/Revised_AIS_Rule_Vol_I_Rule_0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ptcirculars.nic.in/Default.aspx?URL=UWnd5SMSSkgG" TargetMode="External"/><Relationship Id="rId10" Type="http://schemas.openxmlformats.org/officeDocument/2006/relationships/hyperlink" Target="https://dopt.gov.in/ccs-conduct-rules-19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ishmysore.in/en/admin/file_att/mou_rules_bye-laws.pdf" TargetMode="External"/><Relationship Id="rId14" Type="http://schemas.openxmlformats.org/officeDocument/2006/relationships/hyperlink" Target="https://main.mohfw.gov.in/Organisation/autonomous-bo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862D-4CBC-4FD3-AE81-7AAA58A5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2</cp:revision>
  <dcterms:created xsi:type="dcterms:W3CDTF">2022-10-15T10:27:00Z</dcterms:created>
  <dcterms:modified xsi:type="dcterms:W3CDTF">2022-10-15T10:27:00Z</dcterms:modified>
</cp:coreProperties>
</file>