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68A0" w:rsidRPr="0057331D" w:rsidRDefault="00C268A0" w:rsidP="00370576">
      <w:pPr>
        <w:jc w:val="right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055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162361</wp:posOffset>
            </wp:positionH>
            <wp:positionV relativeFrom="paragraph">
              <wp:posOffset>150725</wp:posOffset>
            </wp:positionV>
            <wp:extent cx="710774" cy="713105"/>
            <wp:effectExtent l="19050" t="0" r="0" b="0"/>
            <wp:wrapNone/>
            <wp:docPr id="5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774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55B27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 w:bidi="hi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5123180</wp:posOffset>
            </wp:positionH>
            <wp:positionV relativeFrom="paragraph">
              <wp:posOffset>210820</wp:posOffset>
            </wp:positionV>
            <wp:extent cx="1039495" cy="713105"/>
            <wp:effectExtent l="19050" t="0" r="8255" b="0"/>
            <wp:wrapNone/>
            <wp:docPr id="4" name="Picture 1" descr="C:\Documents and Settings\Guest\Desktop\RTI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uest\Desktop\RTI\image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9495" cy="713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0576" w:rsidRPr="00055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Last </w:t>
      </w:r>
      <w:proofErr w:type="gramStart"/>
      <w:r w:rsidR="00370576" w:rsidRPr="00055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update :</w:t>
      </w:r>
      <w:r w:rsidR="00637E65" w:rsidRPr="00055B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31.03.2022</w:t>
      </w:r>
      <w:proofErr w:type="gramEnd"/>
    </w:p>
    <w:p w:rsidR="00C268A0" w:rsidRPr="00FD0AFC" w:rsidRDefault="00C268A0" w:rsidP="00C268A0">
      <w:pPr>
        <w:tabs>
          <w:tab w:val="center" w:pos="4737"/>
        </w:tabs>
        <w:spacing w:line="240" w:lineRule="auto"/>
        <w:ind w:left="144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67E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ALL INDIA INSTITUTE OF SPEECH &amp; HEARING, </w:t>
      </w:r>
    </w:p>
    <w:p w:rsidR="00C268A0" w:rsidRPr="00FD0AFC" w:rsidRDefault="00C268A0" w:rsidP="00C268A0">
      <w:pPr>
        <w:tabs>
          <w:tab w:val="left" w:pos="728"/>
          <w:tab w:val="center" w:pos="4737"/>
          <w:tab w:val="left" w:pos="8339"/>
        </w:tabs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FD0A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MANASAGANGOTRI, MYSORE - 570 006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6F1A8E" w:rsidRPr="00332B38" w:rsidRDefault="006F1A8E" w:rsidP="006F1A8E">
      <w:pPr>
        <w:pStyle w:val="Title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</w:pPr>
    </w:p>
    <w:p w:rsidR="006F1A8E" w:rsidRPr="00B626C2" w:rsidRDefault="006F1A8E" w:rsidP="006F1A8E">
      <w:pPr>
        <w:pStyle w:val="Title"/>
        <w:rPr>
          <w:rFonts w:ascii="Times New Roman" w:hAnsi="Times New Roman" w:cs="Times New Roman"/>
          <w:color w:val="00B0F0"/>
          <w:sz w:val="36"/>
          <w:szCs w:val="36"/>
        </w:rPr>
      </w:pPr>
      <w:r w:rsidRPr="00B626C2">
        <w:rPr>
          <w:rFonts w:ascii="Times New Roman" w:hAnsi="Times New Roman" w:cs="Times New Roman"/>
          <w:color w:val="00B0F0"/>
          <w:sz w:val="36"/>
          <w:szCs w:val="36"/>
          <w:shd w:val="clear" w:color="auto" w:fill="FCFCFC"/>
        </w:rPr>
        <w:t xml:space="preserve">1   </w:t>
      </w:r>
      <w:r w:rsidR="0050002D" w:rsidRPr="00B626C2">
        <w:rPr>
          <w:rFonts w:ascii="Times New Roman" w:hAnsi="Times New Roman" w:cs="Times New Roman"/>
          <w:color w:val="00B0F0"/>
          <w:sz w:val="36"/>
          <w:szCs w:val="36"/>
          <w:shd w:val="clear" w:color="auto" w:fill="FCFCFC"/>
        </w:rPr>
        <w:t>Organisation and Function</w:t>
      </w:r>
    </w:p>
    <w:p w:rsidR="0050002D" w:rsidRPr="00332B38" w:rsidRDefault="0050002D" w:rsidP="0050002D">
      <w:pPr>
        <w:pStyle w:val="ListParagraph"/>
        <w:numPr>
          <w:ilvl w:val="0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50002D" w:rsidRPr="00332B38" w:rsidRDefault="0050002D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vanish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C66B53" w:rsidRPr="00AA5278" w:rsidRDefault="00C66B53" w:rsidP="0050002D">
      <w:pPr>
        <w:pStyle w:val="ListParagraph"/>
        <w:numPr>
          <w:ilvl w:val="1"/>
          <w:numId w:val="1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  <w:proofErr w:type="spellStart"/>
      <w:r w:rsidRPr="00B626C2">
        <w:rPr>
          <w:rFonts w:ascii="Times New Roman" w:eastAsiaTheme="minorHAnsi" w:hAnsi="Times New Roman" w:cs="Times New Roman"/>
          <w:b/>
          <w:color w:val="00B0F0"/>
          <w:sz w:val="24"/>
          <w:szCs w:val="24"/>
          <w:u w:val="single"/>
          <w:shd w:val="clear" w:color="auto" w:fill="FCFCFC"/>
          <w:lang w:val="en-US"/>
        </w:rPr>
        <w:t>Programmes</w:t>
      </w:r>
      <w:proofErr w:type="spellEnd"/>
      <w:r w:rsidR="00055B27">
        <w:rPr>
          <w:rFonts w:ascii="Times New Roman" w:eastAsiaTheme="minorHAnsi" w:hAnsi="Times New Roman" w:cs="Times New Roman"/>
          <w:b/>
          <w:color w:val="00B0F0"/>
          <w:sz w:val="24"/>
          <w:szCs w:val="24"/>
          <w:u w:val="single"/>
          <w:shd w:val="clear" w:color="auto" w:fill="FCFCFC"/>
          <w:lang w:val="en-US"/>
        </w:rPr>
        <w:t xml:space="preserve"> </w:t>
      </w:r>
      <w:r w:rsidRPr="00B626C2">
        <w:rPr>
          <w:rFonts w:ascii="Times New Roman" w:eastAsiaTheme="minorHAnsi" w:hAnsi="Times New Roman" w:cs="Times New Roman"/>
          <w:b/>
          <w:color w:val="00B0F0"/>
          <w:sz w:val="24"/>
          <w:szCs w:val="24"/>
          <w:u w:val="single"/>
          <w:shd w:val="clear" w:color="auto" w:fill="FCFCFC"/>
          <w:lang w:val="en-US"/>
        </w:rPr>
        <w:t>to advance understanding of RTI</w:t>
      </w:r>
      <w:r w:rsidRPr="00B626C2">
        <w:rPr>
          <w:rFonts w:ascii="Times New Roman" w:eastAsiaTheme="minorHAnsi" w:hAnsi="Times New Roman" w:cs="Times New Roman"/>
          <w:b/>
          <w:color w:val="FF0000"/>
          <w:sz w:val="24"/>
          <w:szCs w:val="24"/>
          <w:shd w:val="clear" w:color="auto" w:fill="FCFCFC"/>
          <w:lang w:val="en-US"/>
        </w:rPr>
        <w:t>[Section 26]</w:t>
      </w:r>
    </w:p>
    <w:p w:rsidR="00E76AC7" w:rsidRDefault="00E76AC7" w:rsidP="00AA5278">
      <w:pPr>
        <w:pStyle w:val="ListParagraph"/>
        <w:tabs>
          <w:tab w:val="left" w:pos="851"/>
        </w:tabs>
        <w:spacing w:after="200" w:line="276" w:lineRule="auto"/>
        <w:ind w:left="36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E76AC7" w:rsidRPr="00B93D09" w:rsidRDefault="00E76AC7" w:rsidP="00AA5278">
      <w:pPr>
        <w:pStyle w:val="ListParagraph"/>
        <w:tabs>
          <w:tab w:val="left" w:pos="851"/>
        </w:tabs>
        <w:spacing w:after="200" w:line="276" w:lineRule="auto"/>
        <w:ind w:left="36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137058" w:rsidRPr="00107D38" w:rsidRDefault="0034653B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Cs/>
          <w:color w:val="00B0F0"/>
          <w:sz w:val="24"/>
          <w:szCs w:val="24"/>
          <w:shd w:val="clear" w:color="auto" w:fill="FCFCFC"/>
          <w:lang w:val="en-US"/>
        </w:rPr>
      </w:pPr>
      <w:r w:rsidRPr="00107D38">
        <w:rPr>
          <w:rFonts w:ascii="Times New Roman" w:eastAsiaTheme="minorHAnsi" w:hAnsi="Times New Roman" w:cs="Times New Roman"/>
          <w:bCs/>
          <w:color w:val="00B0F0"/>
          <w:sz w:val="24"/>
          <w:szCs w:val="24"/>
          <w:shd w:val="clear" w:color="auto" w:fill="FCFCFC"/>
          <w:lang w:val="en-US"/>
        </w:rPr>
        <w:t xml:space="preserve">Educational </w:t>
      </w:r>
      <w:proofErr w:type="spellStart"/>
      <w:r w:rsidRPr="00107D38">
        <w:rPr>
          <w:rFonts w:ascii="Times New Roman" w:eastAsiaTheme="minorHAnsi" w:hAnsi="Times New Roman" w:cs="Times New Roman"/>
          <w:bCs/>
          <w:color w:val="00B0F0"/>
          <w:sz w:val="24"/>
          <w:szCs w:val="24"/>
          <w:shd w:val="clear" w:color="auto" w:fill="FCFCFC"/>
          <w:lang w:val="en-US"/>
        </w:rPr>
        <w:t>Programmes</w:t>
      </w:r>
      <w:proofErr w:type="spellEnd"/>
    </w:p>
    <w:tbl>
      <w:tblPr>
        <w:tblStyle w:val="TableGrid"/>
        <w:tblW w:w="9639" w:type="dxa"/>
        <w:tblInd w:w="108" w:type="dxa"/>
        <w:tblLook w:val="04A0" w:firstRow="1" w:lastRow="0" w:firstColumn="1" w:lastColumn="0" w:noHBand="0" w:noVBand="1"/>
      </w:tblPr>
      <w:tblGrid>
        <w:gridCol w:w="4536"/>
        <w:gridCol w:w="2694"/>
        <w:gridCol w:w="2409"/>
      </w:tblGrid>
      <w:tr w:rsidR="00637E65" w:rsidRPr="00533C80" w:rsidTr="00370576">
        <w:tc>
          <w:tcPr>
            <w:tcW w:w="4536" w:type="dxa"/>
            <w:vAlign w:val="center"/>
          </w:tcPr>
          <w:p w:rsidR="00637E65" w:rsidRPr="005059F7" w:rsidRDefault="00637E65" w:rsidP="00637E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Induction training/ Orientation training for Group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A, B</w:t>
            </w: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 and C staff joined after </w:t>
            </w: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01.12.2020</w:t>
            </w:r>
          </w:p>
        </w:tc>
        <w:tc>
          <w:tcPr>
            <w:tcW w:w="2694" w:type="dxa"/>
            <w:vAlign w:val="center"/>
          </w:tcPr>
          <w:p w:rsidR="00A4683C" w:rsidRPr="00533C80" w:rsidRDefault="00637E65" w:rsidP="00A46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10.05.2021</w:t>
            </w:r>
          </w:p>
        </w:tc>
        <w:tc>
          <w:tcPr>
            <w:tcW w:w="2409" w:type="dxa"/>
            <w:vAlign w:val="center"/>
          </w:tcPr>
          <w:p w:rsidR="00A4683C" w:rsidRPr="00533C80" w:rsidRDefault="00637E65" w:rsidP="00A468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IN"/>
              </w:rPr>
            </w:pPr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 xml:space="preserve">AIISH, </w:t>
            </w:r>
            <w:proofErr w:type="spellStart"/>
            <w:r w:rsidRPr="00533C80">
              <w:rPr>
                <w:rFonts w:ascii="Times New Roman" w:hAnsi="Times New Roman" w:cs="Times New Roman"/>
                <w:sz w:val="24"/>
                <w:szCs w:val="24"/>
                <w:lang w:val="en-IN"/>
              </w:rPr>
              <w:t>Mysuru</w:t>
            </w:r>
            <w:proofErr w:type="spellEnd"/>
          </w:p>
        </w:tc>
      </w:tr>
    </w:tbl>
    <w:p w:rsidR="00137058" w:rsidRPr="00137058" w:rsidRDefault="00137058" w:rsidP="00370576">
      <w:pPr>
        <w:pStyle w:val="ListParagraph"/>
        <w:tabs>
          <w:tab w:val="left" w:pos="851"/>
        </w:tabs>
        <w:spacing w:after="200" w:line="276" w:lineRule="auto"/>
        <w:ind w:left="1080"/>
        <w:jc w:val="center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137058" w:rsidRDefault="00137058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107D38" w:rsidRDefault="0034653B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</w:pPr>
      <w:r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 xml:space="preserve">Efforts to encourage public authority to participate in these </w:t>
      </w:r>
      <w:proofErr w:type="spellStart"/>
      <w:r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>programmes</w:t>
      </w:r>
      <w:proofErr w:type="spellEnd"/>
    </w:p>
    <w:p w:rsidR="0034653B" w:rsidRPr="0034653B" w:rsidRDefault="0034653B" w:rsidP="0034653B">
      <w:pPr>
        <w:pStyle w:val="ListParagraph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Default="00137058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</w:pPr>
      <w:r w:rsidRPr="0013705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  <w:t xml:space="preserve">RTI awareness training </w:t>
      </w:r>
      <w:proofErr w:type="spellStart"/>
      <w:r w:rsidRPr="0013705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  <w:t>programmesare</w:t>
      </w:r>
      <w:proofErr w:type="spellEnd"/>
      <w:r w:rsidRPr="00137058"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  <w:t xml:space="preserve"> being attended time to time</w:t>
      </w:r>
    </w:p>
    <w:p w:rsidR="00137058" w:rsidRPr="00137058" w:rsidRDefault="00137058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Cs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107D38" w:rsidRDefault="0034653B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</w:pPr>
      <w:r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>Training of CPIO/APIO</w:t>
      </w:r>
    </w:p>
    <w:p w:rsidR="0034653B" w:rsidRDefault="0034653B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DD579A" w:rsidRDefault="0034653B" w:rsidP="00DD579A">
      <w:pPr>
        <w:pStyle w:val="ListParagraph"/>
        <w:numPr>
          <w:ilvl w:val="0"/>
          <w:numId w:val="45"/>
        </w:numPr>
        <w:tabs>
          <w:tab w:val="left" w:pos="851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Mr.</w:t>
      </w:r>
      <w:r w:rsidR="0014504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Freddy Antony, former CPIO and Dr.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Shijit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h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Kumar C, Transparency Officer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attended the training on RTI-MIS organized by the Ministry of Health and family Welfare, Govt. of India, at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Nirman</w:t>
      </w:r>
      <w:proofErr w:type="spellEnd"/>
      <w:r w:rsid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Bhavan</w:t>
      </w:r>
      <w:proofErr w:type="spellEnd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New </w:t>
      </w:r>
      <w:proofErr w:type="gram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Delhi  on</w:t>
      </w:r>
      <w:proofErr w:type="gramEnd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14</w:t>
      </w:r>
      <w:r w:rsidRP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vertAlign w:val="superscript"/>
          <w:lang w:val="en-US"/>
        </w:rPr>
        <w:t>th</w:t>
      </w:r>
      <w:r w:rsid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July 2016.</w:t>
      </w:r>
    </w:p>
    <w:p w:rsidR="0034653B" w:rsidRPr="00DD579A" w:rsidRDefault="0034653B" w:rsidP="00DD579A">
      <w:pPr>
        <w:pStyle w:val="ListParagraph"/>
        <w:numPr>
          <w:ilvl w:val="0"/>
          <w:numId w:val="45"/>
        </w:numPr>
        <w:tabs>
          <w:tab w:val="left" w:pos="851"/>
        </w:tabs>
        <w:spacing w:after="200"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Dr.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Gopi</w:t>
      </w:r>
      <w:proofErr w:type="spellEnd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Kis</w:t>
      </w:r>
      <w:r w:rsidR="00AA5278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hore, former CPIO attended the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training on RTI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organized by Institute of Public Administration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at Chenna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i on 18-19,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Septermber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2018.</w:t>
      </w:r>
    </w:p>
    <w:p w:rsidR="0034653B" w:rsidRPr="006A5F93" w:rsidRDefault="0034653B" w:rsidP="0034653B">
      <w:pPr>
        <w:pStyle w:val="ListParagraph"/>
        <w:numPr>
          <w:ilvl w:val="0"/>
          <w:numId w:val="45"/>
        </w:numPr>
        <w:tabs>
          <w:tab w:val="left" w:pos="851"/>
        </w:tabs>
        <w:spacing w:after="200" w:line="276" w:lineRule="auto"/>
        <w:ind w:hanging="382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proofErr w:type="spellStart"/>
      <w:r w:rsidRPr="006A5F93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Dr.Sreeraj</w:t>
      </w:r>
      <w:proofErr w:type="spellEnd"/>
      <w:r w:rsidR="00FA7929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</w:t>
      </w:r>
      <w:proofErr w:type="spellStart"/>
      <w:r w:rsidRPr="006A5F93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Konadath</w:t>
      </w:r>
      <w:proofErr w:type="spellEnd"/>
      <w:r w:rsidRPr="006A5F93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, current CPIO and </w:t>
      </w:r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Dr. </w:t>
      </w:r>
      <w:proofErr w:type="spellStart"/>
      <w:r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Shijit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h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Kumar C, Transparency Officer attended the training on </w:t>
      </w:r>
      <w:proofErr w:type="spellStart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Suo</w:t>
      </w:r>
      <w:proofErr w:type="spellEnd"/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 xml:space="preserve"> Moto Disclosure and Transparency Audit organized by National Institute of Health and Family Welfare, New Delhi on 04.02.2020.</w:t>
      </w:r>
    </w:p>
    <w:p w:rsidR="0034653B" w:rsidRDefault="0034653B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34653B" w:rsidRPr="00107D38" w:rsidRDefault="00055B27" w:rsidP="0034653B">
      <w:pPr>
        <w:pStyle w:val="ListParagraph"/>
        <w:numPr>
          <w:ilvl w:val="0"/>
          <w:numId w:val="44"/>
        </w:numPr>
        <w:tabs>
          <w:tab w:val="left" w:pos="851"/>
        </w:tabs>
        <w:spacing w:after="200" w:line="276" w:lineRule="auto"/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</w:pPr>
      <w:r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 xml:space="preserve"> </w:t>
      </w:r>
      <w:r w:rsidR="0034653B" w:rsidRPr="00107D38">
        <w:rPr>
          <w:rFonts w:ascii="Times New Roman" w:eastAsiaTheme="minorHAnsi" w:hAnsi="Times New Roman" w:cs="Times New Roman"/>
          <w:b/>
          <w:color w:val="00B0F0"/>
          <w:sz w:val="24"/>
          <w:szCs w:val="24"/>
          <w:shd w:val="clear" w:color="auto" w:fill="FCFCFC"/>
          <w:lang w:val="en-US"/>
        </w:rPr>
        <w:t>Update &amp; publish guidelines on RTI by Public Authorities concerned</w:t>
      </w:r>
    </w:p>
    <w:p w:rsidR="0034653B" w:rsidRPr="00332B38" w:rsidRDefault="0034653B" w:rsidP="0034653B">
      <w:pPr>
        <w:pStyle w:val="ListParagraph"/>
        <w:tabs>
          <w:tab w:val="left" w:pos="851"/>
        </w:tabs>
        <w:spacing w:after="200" w:line="276" w:lineRule="auto"/>
        <w:ind w:left="1080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B93D09" w:rsidRPr="00B93D09" w:rsidRDefault="00B93D09" w:rsidP="00B93D09">
      <w:pPr>
        <w:pStyle w:val="ListParagraph"/>
        <w:tabs>
          <w:tab w:val="left" w:pos="851"/>
        </w:tabs>
        <w:spacing w:after="200" w:line="276" w:lineRule="auto"/>
        <w:ind w:left="85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</w:p>
    <w:p w:rsidR="00B626C2" w:rsidRPr="00B626C2" w:rsidRDefault="00711812" w:rsidP="0034653B">
      <w:pPr>
        <w:pStyle w:val="ListParagraph"/>
        <w:tabs>
          <w:tab w:val="left" w:pos="851"/>
        </w:tabs>
        <w:spacing w:after="200" w:line="276" w:lineRule="auto"/>
        <w:ind w:left="851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</w:pPr>
      <w:hyperlink r:id="rId8" w:history="1">
        <w:r w:rsidR="00B626C2" w:rsidRPr="00370576">
          <w:rPr>
            <w:rStyle w:val="Hyperlink"/>
            <w:rFonts w:ascii="Times New Roman" w:eastAsiaTheme="minorHAnsi" w:hAnsi="Times New Roman" w:cs="Times New Roman"/>
            <w:sz w:val="24"/>
            <w:szCs w:val="24"/>
            <w:shd w:val="clear" w:color="auto" w:fill="FCFCFC"/>
            <w:lang w:val="en-US"/>
          </w:rPr>
          <w:t>The updated gu</w:t>
        </w:r>
        <w:bookmarkStart w:id="0" w:name="_GoBack"/>
        <w:bookmarkEnd w:id="0"/>
        <w:r w:rsidR="00B626C2" w:rsidRPr="00370576">
          <w:rPr>
            <w:rStyle w:val="Hyperlink"/>
            <w:rFonts w:ascii="Times New Roman" w:eastAsiaTheme="minorHAnsi" w:hAnsi="Times New Roman" w:cs="Times New Roman"/>
            <w:sz w:val="24"/>
            <w:szCs w:val="24"/>
            <w:shd w:val="clear" w:color="auto" w:fill="FCFCFC"/>
            <w:lang w:val="en-US"/>
          </w:rPr>
          <w:t>i</w:t>
        </w:r>
        <w:r w:rsidR="00B626C2" w:rsidRPr="00370576">
          <w:rPr>
            <w:rStyle w:val="Hyperlink"/>
            <w:rFonts w:ascii="Times New Roman" w:eastAsiaTheme="minorHAnsi" w:hAnsi="Times New Roman" w:cs="Times New Roman"/>
            <w:sz w:val="24"/>
            <w:szCs w:val="24"/>
            <w:shd w:val="clear" w:color="auto" w:fill="FCFCFC"/>
            <w:lang w:val="en-US"/>
          </w:rPr>
          <w:t>delines on RTI</w:t>
        </w:r>
      </w:hyperlink>
      <w:r w:rsidR="00FA7929">
        <w:t xml:space="preserve"> </w:t>
      </w:r>
      <w:r w:rsidR="00B626C2" w:rsidRPr="00B626C2">
        <w:rPr>
          <w:rFonts w:ascii="Times New Roman" w:eastAsiaTheme="minorHAnsi" w:hAnsi="Times New Roman" w:cs="Times New Roman"/>
          <w:color w:val="000000" w:themeColor="text1"/>
          <w:sz w:val="24"/>
          <w:szCs w:val="24"/>
          <w:shd w:val="clear" w:color="auto" w:fill="FCFCFC"/>
          <w:lang w:val="en-US"/>
        </w:rPr>
        <w:t>are being made available on the Institute website.</w:t>
      </w:r>
    </w:p>
    <w:p w:rsidR="00C66B53" w:rsidRPr="00332B38" w:rsidRDefault="00C66B53" w:rsidP="00C66B53">
      <w:pPr>
        <w:pStyle w:val="ListParagraph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:rsidR="006000E0" w:rsidRPr="00332B38" w:rsidRDefault="006000E0" w:rsidP="006000E0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:rsidR="006000E0" w:rsidRPr="00332B38" w:rsidRDefault="006000E0" w:rsidP="006000E0">
      <w:pPr>
        <w:pStyle w:val="ListParagraph"/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sectPr w:rsidR="006000E0" w:rsidRPr="00332B38" w:rsidSect="00C271F2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unga">
    <w:altName w:val="MV Boli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8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4A05C9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B82830"/>
    <w:multiLevelType w:val="hybridMultilevel"/>
    <w:tmpl w:val="F81AAF60"/>
    <w:lvl w:ilvl="0" w:tplc="A6DA6F8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93002"/>
    <w:multiLevelType w:val="hybridMultilevel"/>
    <w:tmpl w:val="8702D6D6"/>
    <w:lvl w:ilvl="0" w:tplc="745C4FAC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DE5E96"/>
    <w:multiLevelType w:val="hybridMultilevel"/>
    <w:tmpl w:val="4FC00FE8"/>
    <w:lvl w:ilvl="0" w:tplc="3230C2D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F00F4B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0C4647B"/>
    <w:multiLevelType w:val="hybridMultilevel"/>
    <w:tmpl w:val="15629A76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557F1E"/>
    <w:multiLevelType w:val="multilevel"/>
    <w:tmpl w:val="CB063392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1A270939"/>
    <w:multiLevelType w:val="hybridMultilevel"/>
    <w:tmpl w:val="A45CC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550EE"/>
    <w:multiLevelType w:val="multilevel"/>
    <w:tmpl w:val="EBEE97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D32A8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F58242F"/>
    <w:multiLevelType w:val="hybridMultilevel"/>
    <w:tmpl w:val="BFDCF01C"/>
    <w:lvl w:ilvl="0" w:tplc="4009001B">
      <w:start w:val="1"/>
      <w:numFmt w:val="low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04E7CC8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19A5345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81E4292"/>
    <w:multiLevelType w:val="hybridMultilevel"/>
    <w:tmpl w:val="8064F304"/>
    <w:lvl w:ilvl="0" w:tplc="40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0466C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D4E3382"/>
    <w:multiLevelType w:val="hybridMultilevel"/>
    <w:tmpl w:val="4FB2F0C2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59F5A7A"/>
    <w:multiLevelType w:val="hybridMultilevel"/>
    <w:tmpl w:val="2AB6DDCA"/>
    <w:lvl w:ilvl="0" w:tplc="ACEED99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B139A7"/>
    <w:multiLevelType w:val="hybridMultilevel"/>
    <w:tmpl w:val="1A7ECA98"/>
    <w:lvl w:ilvl="0" w:tplc="2658558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C70B4"/>
    <w:multiLevelType w:val="hybridMultilevel"/>
    <w:tmpl w:val="E586ECB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9511FC6"/>
    <w:multiLevelType w:val="hybridMultilevel"/>
    <w:tmpl w:val="82D0C9AA"/>
    <w:lvl w:ilvl="0" w:tplc="056099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9C920CD"/>
    <w:multiLevelType w:val="hybridMultilevel"/>
    <w:tmpl w:val="FF2261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CAF51D5"/>
    <w:multiLevelType w:val="hybridMultilevel"/>
    <w:tmpl w:val="4E8A770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A41F70"/>
    <w:multiLevelType w:val="multilevel"/>
    <w:tmpl w:val="F9D28C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3E02F43"/>
    <w:multiLevelType w:val="hybridMultilevel"/>
    <w:tmpl w:val="ADC61D3E"/>
    <w:lvl w:ilvl="0" w:tplc="C60660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4BB0646"/>
    <w:multiLevelType w:val="hybridMultilevel"/>
    <w:tmpl w:val="747ACEB2"/>
    <w:lvl w:ilvl="0" w:tplc="47F6336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047169"/>
    <w:multiLevelType w:val="hybridMultilevel"/>
    <w:tmpl w:val="95FA2016"/>
    <w:lvl w:ilvl="0" w:tplc="377625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65906F2"/>
    <w:multiLevelType w:val="multilevel"/>
    <w:tmpl w:val="5E16FA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A01171"/>
    <w:multiLevelType w:val="hybridMultilevel"/>
    <w:tmpl w:val="5C964230"/>
    <w:lvl w:ilvl="0" w:tplc="6794040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BB806F3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0A225E0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A8A166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BC152CC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8C52A6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7F57F4F"/>
    <w:multiLevelType w:val="hybridMultilevel"/>
    <w:tmpl w:val="82F6C0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872DF7"/>
    <w:multiLevelType w:val="hybridMultilevel"/>
    <w:tmpl w:val="12B054A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9A31CC"/>
    <w:multiLevelType w:val="hybridMultilevel"/>
    <w:tmpl w:val="22A8DF92"/>
    <w:lvl w:ilvl="0" w:tplc="40849E14">
      <w:start w:val="4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267B07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04377DA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0A1234D"/>
    <w:multiLevelType w:val="hybridMultilevel"/>
    <w:tmpl w:val="291A11D6"/>
    <w:lvl w:ilvl="0" w:tplc="AEE8B13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00206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3530AEE"/>
    <w:multiLevelType w:val="hybridMultilevel"/>
    <w:tmpl w:val="2E9C9C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4121BDE"/>
    <w:multiLevelType w:val="hybridMultilevel"/>
    <w:tmpl w:val="466CEEBC"/>
    <w:lvl w:ilvl="0" w:tplc="2EE8C78E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35" w:hanging="360"/>
      </w:pPr>
    </w:lvl>
    <w:lvl w:ilvl="2" w:tplc="4009001B" w:tentative="1">
      <w:start w:val="1"/>
      <w:numFmt w:val="lowerRoman"/>
      <w:lvlText w:val="%3."/>
      <w:lvlJc w:val="right"/>
      <w:pPr>
        <w:ind w:left="2655" w:hanging="180"/>
      </w:pPr>
    </w:lvl>
    <w:lvl w:ilvl="3" w:tplc="4009000F" w:tentative="1">
      <w:start w:val="1"/>
      <w:numFmt w:val="decimal"/>
      <w:lvlText w:val="%4."/>
      <w:lvlJc w:val="left"/>
      <w:pPr>
        <w:ind w:left="3375" w:hanging="360"/>
      </w:pPr>
    </w:lvl>
    <w:lvl w:ilvl="4" w:tplc="40090019" w:tentative="1">
      <w:start w:val="1"/>
      <w:numFmt w:val="lowerLetter"/>
      <w:lvlText w:val="%5."/>
      <w:lvlJc w:val="left"/>
      <w:pPr>
        <w:ind w:left="4095" w:hanging="360"/>
      </w:pPr>
    </w:lvl>
    <w:lvl w:ilvl="5" w:tplc="4009001B" w:tentative="1">
      <w:start w:val="1"/>
      <w:numFmt w:val="lowerRoman"/>
      <w:lvlText w:val="%6."/>
      <w:lvlJc w:val="right"/>
      <w:pPr>
        <w:ind w:left="4815" w:hanging="180"/>
      </w:pPr>
    </w:lvl>
    <w:lvl w:ilvl="6" w:tplc="4009000F" w:tentative="1">
      <w:start w:val="1"/>
      <w:numFmt w:val="decimal"/>
      <w:lvlText w:val="%7."/>
      <w:lvlJc w:val="left"/>
      <w:pPr>
        <w:ind w:left="5535" w:hanging="360"/>
      </w:pPr>
    </w:lvl>
    <w:lvl w:ilvl="7" w:tplc="40090019" w:tentative="1">
      <w:start w:val="1"/>
      <w:numFmt w:val="lowerLetter"/>
      <w:lvlText w:val="%8."/>
      <w:lvlJc w:val="left"/>
      <w:pPr>
        <w:ind w:left="6255" w:hanging="360"/>
      </w:pPr>
    </w:lvl>
    <w:lvl w:ilvl="8" w:tplc="40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2" w15:restartNumberingAfterBreak="0">
    <w:nsid w:val="788F52C7"/>
    <w:multiLevelType w:val="hybridMultilevel"/>
    <w:tmpl w:val="DA4C5868"/>
    <w:lvl w:ilvl="0" w:tplc="4009000F">
      <w:start w:val="1"/>
      <w:numFmt w:val="decimal"/>
      <w:lvlText w:val="%1."/>
      <w:lvlJc w:val="left"/>
      <w:pPr>
        <w:ind w:left="1800" w:hanging="360"/>
      </w:p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BB07163"/>
    <w:multiLevelType w:val="multilevel"/>
    <w:tmpl w:val="7924F464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C7736AE"/>
    <w:multiLevelType w:val="hybridMultilevel"/>
    <w:tmpl w:val="59020262"/>
    <w:lvl w:ilvl="0" w:tplc="47F6336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782613"/>
    <w:multiLevelType w:val="hybridMultilevel"/>
    <w:tmpl w:val="B87AB038"/>
    <w:lvl w:ilvl="0" w:tplc="47F6336E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5"/>
  </w:num>
  <w:num w:numId="3">
    <w:abstractNumId w:val="28"/>
  </w:num>
  <w:num w:numId="4">
    <w:abstractNumId w:val="17"/>
  </w:num>
  <w:num w:numId="5">
    <w:abstractNumId w:val="9"/>
  </w:num>
  <w:num w:numId="6">
    <w:abstractNumId w:val="27"/>
  </w:num>
  <w:num w:numId="7">
    <w:abstractNumId w:val="43"/>
  </w:num>
  <w:num w:numId="8">
    <w:abstractNumId w:val="22"/>
  </w:num>
  <w:num w:numId="9">
    <w:abstractNumId w:val="7"/>
  </w:num>
  <w:num w:numId="10">
    <w:abstractNumId w:val="26"/>
  </w:num>
  <w:num w:numId="11">
    <w:abstractNumId w:val="21"/>
  </w:num>
  <w:num w:numId="12">
    <w:abstractNumId w:val="36"/>
  </w:num>
  <w:num w:numId="13">
    <w:abstractNumId w:val="4"/>
  </w:num>
  <w:num w:numId="14">
    <w:abstractNumId w:val="6"/>
  </w:num>
  <w:num w:numId="15">
    <w:abstractNumId w:val="30"/>
  </w:num>
  <w:num w:numId="16">
    <w:abstractNumId w:val="44"/>
  </w:num>
  <w:num w:numId="17">
    <w:abstractNumId w:val="5"/>
  </w:num>
  <w:num w:numId="18">
    <w:abstractNumId w:val="32"/>
  </w:num>
  <w:num w:numId="19">
    <w:abstractNumId w:val="18"/>
  </w:num>
  <w:num w:numId="20">
    <w:abstractNumId w:val="3"/>
  </w:num>
  <w:num w:numId="21">
    <w:abstractNumId w:val="0"/>
  </w:num>
  <w:num w:numId="22">
    <w:abstractNumId w:val="33"/>
  </w:num>
  <w:num w:numId="23">
    <w:abstractNumId w:val="38"/>
  </w:num>
  <w:num w:numId="24">
    <w:abstractNumId w:val="15"/>
  </w:num>
  <w:num w:numId="25">
    <w:abstractNumId w:val="39"/>
  </w:num>
  <w:num w:numId="26">
    <w:abstractNumId w:val="37"/>
  </w:num>
  <w:num w:numId="27">
    <w:abstractNumId w:val="1"/>
  </w:num>
  <w:num w:numId="28">
    <w:abstractNumId w:val="10"/>
  </w:num>
  <w:num w:numId="29">
    <w:abstractNumId w:val="13"/>
  </w:num>
  <w:num w:numId="30">
    <w:abstractNumId w:val="29"/>
  </w:num>
  <w:num w:numId="31">
    <w:abstractNumId w:val="31"/>
  </w:num>
  <w:num w:numId="32">
    <w:abstractNumId w:val="8"/>
  </w:num>
  <w:num w:numId="33">
    <w:abstractNumId w:val="24"/>
  </w:num>
  <w:num w:numId="34">
    <w:abstractNumId w:val="20"/>
  </w:num>
  <w:num w:numId="35">
    <w:abstractNumId w:val="14"/>
  </w:num>
  <w:num w:numId="36">
    <w:abstractNumId w:val="34"/>
  </w:num>
  <w:num w:numId="37">
    <w:abstractNumId w:val="2"/>
  </w:num>
  <w:num w:numId="38">
    <w:abstractNumId w:val="12"/>
  </w:num>
  <w:num w:numId="39">
    <w:abstractNumId w:val="40"/>
  </w:num>
  <w:num w:numId="40">
    <w:abstractNumId w:val="11"/>
  </w:num>
  <w:num w:numId="41">
    <w:abstractNumId w:val="41"/>
  </w:num>
  <w:num w:numId="42">
    <w:abstractNumId w:val="35"/>
  </w:num>
  <w:num w:numId="43">
    <w:abstractNumId w:val="19"/>
  </w:num>
  <w:num w:numId="44">
    <w:abstractNumId w:val="45"/>
  </w:num>
  <w:num w:numId="45">
    <w:abstractNumId w:val="16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EzMjQwNLG0sDA2NzVU0lEKTi0uzszPAykwqgUAaZWRECwAAAA="/>
  </w:docVars>
  <w:rsids>
    <w:rsidRoot w:val="006000E0"/>
    <w:rsid w:val="00055B27"/>
    <w:rsid w:val="00077011"/>
    <w:rsid w:val="000A76BA"/>
    <w:rsid w:val="000F12A8"/>
    <w:rsid w:val="00107D38"/>
    <w:rsid w:val="00137058"/>
    <w:rsid w:val="00145042"/>
    <w:rsid w:val="002249EE"/>
    <w:rsid w:val="00246CC8"/>
    <w:rsid w:val="002C6473"/>
    <w:rsid w:val="00332B38"/>
    <w:rsid w:val="0034653B"/>
    <w:rsid w:val="0035548E"/>
    <w:rsid w:val="00370576"/>
    <w:rsid w:val="00496A5D"/>
    <w:rsid w:val="0050002D"/>
    <w:rsid w:val="0052284F"/>
    <w:rsid w:val="0057331D"/>
    <w:rsid w:val="005B3669"/>
    <w:rsid w:val="006000E0"/>
    <w:rsid w:val="00604195"/>
    <w:rsid w:val="00637E65"/>
    <w:rsid w:val="006A5F93"/>
    <w:rsid w:val="006F1A8E"/>
    <w:rsid w:val="00711812"/>
    <w:rsid w:val="00772F58"/>
    <w:rsid w:val="008211B9"/>
    <w:rsid w:val="0083289B"/>
    <w:rsid w:val="00892B82"/>
    <w:rsid w:val="009B2D8D"/>
    <w:rsid w:val="009E3249"/>
    <w:rsid w:val="00A41CEF"/>
    <w:rsid w:val="00A4683C"/>
    <w:rsid w:val="00AA5278"/>
    <w:rsid w:val="00AD7797"/>
    <w:rsid w:val="00B626C2"/>
    <w:rsid w:val="00B93D09"/>
    <w:rsid w:val="00BA27A8"/>
    <w:rsid w:val="00BF1022"/>
    <w:rsid w:val="00C268A0"/>
    <w:rsid w:val="00C271F2"/>
    <w:rsid w:val="00C66B53"/>
    <w:rsid w:val="00C856D1"/>
    <w:rsid w:val="00CE0E9A"/>
    <w:rsid w:val="00DA6F1A"/>
    <w:rsid w:val="00DD579A"/>
    <w:rsid w:val="00DE5143"/>
    <w:rsid w:val="00E255B9"/>
    <w:rsid w:val="00E34EEC"/>
    <w:rsid w:val="00E76AC7"/>
    <w:rsid w:val="00FA7929"/>
    <w:rsid w:val="00FD425B"/>
    <w:rsid w:val="00FF0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k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85DC88"/>
  <w15:docId w15:val="{5CF92342-8927-4F28-B18C-0EDAB14B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00E0"/>
    <w:pPr>
      <w:spacing w:after="160" w:line="259" w:lineRule="auto"/>
    </w:pPr>
    <w:rPr>
      <w:rFonts w:ascii="Calibri" w:eastAsia="Calibri" w:hAnsi="Calibri" w:cs="Tung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76B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AD779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qFormat/>
    <w:rsid w:val="00AD779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9">
    <w:name w:val="heading 9"/>
    <w:basedOn w:val="Normal"/>
    <w:next w:val="Normal"/>
    <w:link w:val="Heading9Char"/>
    <w:qFormat/>
    <w:rsid w:val="00AD7797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00E0"/>
    <w:pPr>
      <w:ind w:left="720"/>
      <w:contextualSpacing/>
    </w:pPr>
  </w:style>
  <w:style w:type="character" w:styleId="Hyperlink">
    <w:name w:val="Hyperlink"/>
    <w:rsid w:val="006000E0"/>
    <w:rPr>
      <w:color w:val="993300"/>
      <w:u w:val="single"/>
    </w:rPr>
  </w:style>
  <w:style w:type="character" w:customStyle="1" w:styleId="apple-converted-space">
    <w:name w:val="apple-converted-space"/>
    <w:basedOn w:val="DefaultParagraphFont"/>
    <w:rsid w:val="006000E0"/>
  </w:style>
  <w:style w:type="paragraph" w:styleId="NoSpacing">
    <w:name w:val="No Spacing"/>
    <w:uiPriority w:val="1"/>
    <w:qFormat/>
    <w:rsid w:val="006000E0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6F1A8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6F1A8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paragraph" w:styleId="BodyTextIndent2">
    <w:name w:val="Body Text Indent 2"/>
    <w:basedOn w:val="Normal"/>
    <w:link w:val="BodyTextIndent2Char"/>
    <w:unhideWhenUsed/>
    <w:rsid w:val="00C271F2"/>
    <w:pPr>
      <w:spacing w:after="120" w:line="480" w:lineRule="auto"/>
      <w:ind w:left="36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C271F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C66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uiPriority w:val="99"/>
    <w:unhideWhenUsed/>
    <w:rsid w:val="00AD779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AD7797"/>
    <w:rPr>
      <w:rFonts w:ascii="Calibri" w:eastAsia="Calibri" w:hAnsi="Calibri" w:cs="Tunga"/>
    </w:rPr>
  </w:style>
  <w:style w:type="character" w:customStyle="1" w:styleId="Heading3Char">
    <w:name w:val="Heading 3 Char"/>
    <w:basedOn w:val="DefaultParagraphFont"/>
    <w:link w:val="Heading3"/>
    <w:rsid w:val="00AD7797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rsid w:val="00AD7797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9Char">
    <w:name w:val="Heading 9 Char"/>
    <w:basedOn w:val="DefaultParagraphFont"/>
    <w:link w:val="Heading9"/>
    <w:rsid w:val="00AD7797"/>
    <w:rPr>
      <w:rFonts w:ascii="Arial" w:eastAsia="Times New Roman" w:hAnsi="Arial" w:cs="Arial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4E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EEC"/>
    <w:rPr>
      <w:rFonts w:ascii="Tahoma" w:eastAsia="Calibri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76B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0A76BA"/>
    <w:pPr>
      <w:spacing w:after="0" w:line="240" w:lineRule="auto"/>
    </w:pPr>
    <w:rPr>
      <w:szCs w:val="20"/>
      <w:lang w:val="en-US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5F9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kn-IN"/>
    </w:rPr>
  </w:style>
  <w:style w:type="character" w:styleId="FollowedHyperlink">
    <w:name w:val="FollowedHyperlink"/>
    <w:basedOn w:val="DefaultParagraphFont"/>
    <w:uiPriority w:val="99"/>
    <w:semiHidden/>
    <w:unhideWhenUsed/>
    <w:rsid w:val="005733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iishmysore.in/en/how-to-ask-for-information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89ADE-83CA-4D0D-93A1-FB479E902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LIC, CC33</cp:lastModifiedBy>
  <cp:revision>2</cp:revision>
  <dcterms:created xsi:type="dcterms:W3CDTF">2022-10-15T11:02:00Z</dcterms:created>
  <dcterms:modified xsi:type="dcterms:W3CDTF">2022-10-15T11:02:00Z</dcterms:modified>
</cp:coreProperties>
</file>