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5AF" w:rsidRPr="00DD1C67" w:rsidRDefault="00DD1C67" w:rsidP="00DD1C67">
      <w:pPr>
        <w:jc w:val="right"/>
        <w:rPr>
          <w:rFonts w:ascii="Times New Roman" w:hAnsi="Times New Roman" w:cs="Times New Roman"/>
          <w:color w:val="FF0000"/>
          <w:sz w:val="24"/>
          <w:szCs w:val="24"/>
          <w:lang w:val="en-US"/>
        </w:rPr>
      </w:pPr>
      <w:r w:rsidRPr="00DD1C67">
        <w:rPr>
          <w:rFonts w:ascii="Book Antiqua" w:hAnsi="Book Antiqua"/>
          <w:b/>
          <w:bCs/>
          <w:color w:val="FF0000"/>
          <w:sz w:val="24"/>
          <w:szCs w:val="24"/>
          <w:lang w:val="en-US"/>
        </w:rPr>
        <w:t xml:space="preserve">Last Update: </w:t>
      </w:r>
      <w:r w:rsidR="002125AF" w:rsidRPr="00DD1C67">
        <w:rPr>
          <w:rFonts w:ascii="Times New Roman" w:hAnsi="Times New Roman" w:cs="Times New Roman"/>
          <w:noProof/>
          <w:color w:val="FF0000"/>
          <w:sz w:val="24"/>
          <w:szCs w:val="24"/>
          <w:lang w:eastAsia="en-IN" w:bidi="hi-IN"/>
        </w:rPr>
        <w:drawing>
          <wp:anchor distT="0" distB="0" distL="114300" distR="114300" simplePos="0" relativeHeight="251660288" behindDoc="1" locked="0" layoutInCell="1" allowOverlap="1">
            <wp:simplePos x="0" y="0"/>
            <wp:positionH relativeFrom="column">
              <wp:posOffset>162361</wp:posOffset>
            </wp:positionH>
            <wp:positionV relativeFrom="paragraph">
              <wp:posOffset>150725</wp:posOffset>
            </wp:positionV>
            <wp:extent cx="710774" cy="713105"/>
            <wp:effectExtent l="19050" t="0" r="0" b="0"/>
            <wp:wrapNone/>
            <wp:docPr id="5"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6" cstate="print"/>
                    <a:stretch>
                      <a:fillRect/>
                    </a:stretch>
                  </pic:blipFill>
                  <pic:spPr bwMode="auto">
                    <a:xfrm>
                      <a:off x="0" y="0"/>
                      <a:ext cx="710774" cy="713105"/>
                    </a:xfrm>
                    <a:prstGeom prst="rect">
                      <a:avLst/>
                    </a:prstGeom>
                    <a:noFill/>
                    <a:ln w="9525">
                      <a:noFill/>
                      <a:miter lim="800000"/>
                      <a:headEnd/>
                      <a:tailEnd/>
                    </a:ln>
                  </pic:spPr>
                </pic:pic>
              </a:graphicData>
            </a:graphic>
          </wp:anchor>
        </w:drawing>
      </w:r>
      <w:r w:rsidR="002125AF" w:rsidRPr="00DD1C67">
        <w:rPr>
          <w:rFonts w:ascii="Times New Roman" w:hAnsi="Times New Roman" w:cs="Times New Roman"/>
          <w:noProof/>
          <w:color w:val="FF0000"/>
          <w:sz w:val="24"/>
          <w:szCs w:val="24"/>
          <w:lang w:eastAsia="en-IN" w:bidi="hi-IN"/>
        </w:rPr>
        <w:drawing>
          <wp:anchor distT="0" distB="0" distL="114300" distR="114300" simplePos="0" relativeHeight="251659264" behindDoc="1" locked="0" layoutInCell="1" allowOverlap="1">
            <wp:simplePos x="0" y="0"/>
            <wp:positionH relativeFrom="column">
              <wp:posOffset>5123180</wp:posOffset>
            </wp:positionH>
            <wp:positionV relativeFrom="paragraph">
              <wp:posOffset>210820</wp:posOffset>
            </wp:positionV>
            <wp:extent cx="1039495" cy="713105"/>
            <wp:effectExtent l="19050" t="0" r="8255" b="0"/>
            <wp:wrapNone/>
            <wp:docPr id="3" name="Picture 1" descr="C:\Documents and Settings\Guest\Desktop\R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Guest\Desktop\RTI\images.jpg"/>
                    <pic:cNvPicPr>
                      <a:picLocks noChangeAspect="1" noChangeArrowheads="1"/>
                    </pic:cNvPicPr>
                  </pic:nvPicPr>
                  <pic:blipFill>
                    <a:blip r:embed="rId7" cstate="print"/>
                    <a:srcRect/>
                    <a:stretch>
                      <a:fillRect/>
                    </a:stretch>
                  </pic:blipFill>
                  <pic:spPr bwMode="auto">
                    <a:xfrm>
                      <a:off x="0" y="0"/>
                      <a:ext cx="1039495" cy="713105"/>
                    </a:xfrm>
                    <a:prstGeom prst="rect">
                      <a:avLst/>
                    </a:prstGeom>
                    <a:noFill/>
                    <a:ln w="9525">
                      <a:noFill/>
                      <a:miter lim="800000"/>
                      <a:headEnd/>
                      <a:tailEnd/>
                    </a:ln>
                  </pic:spPr>
                </pic:pic>
              </a:graphicData>
            </a:graphic>
          </wp:anchor>
        </w:drawing>
      </w:r>
      <w:r w:rsidR="003919A5">
        <w:rPr>
          <w:rFonts w:ascii="Book Antiqua" w:hAnsi="Book Antiqua"/>
          <w:b/>
          <w:bCs/>
          <w:color w:val="FF0000"/>
          <w:sz w:val="24"/>
          <w:szCs w:val="24"/>
          <w:lang w:val="en-US"/>
        </w:rPr>
        <w:t>31.03.2021</w:t>
      </w:r>
    </w:p>
    <w:p w:rsidR="002125AF" w:rsidRPr="00FD0AFC" w:rsidRDefault="002125AF" w:rsidP="002125AF">
      <w:pPr>
        <w:tabs>
          <w:tab w:val="center" w:pos="4737"/>
        </w:tabs>
        <w:spacing w:line="240" w:lineRule="auto"/>
        <w:ind w:left="1440"/>
        <w:rPr>
          <w:rFonts w:ascii="Times New Roman" w:hAnsi="Times New Roman" w:cs="Times New Roman"/>
          <w:b/>
          <w:color w:val="000000" w:themeColor="text1"/>
          <w:sz w:val="24"/>
          <w:szCs w:val="24"/>
        </w:rPr>
      </w:pPr>
      <w:r w:rsidRPr="00467E5A">
        <w:rPr>
          <w:rFonts w:ascii="Times New Roman" w:hAnsi="Times New Roman" w:cs="Times New Roman"/>
          <w:bCs/>
          <w:color w:val="000000" w:themeColor="text1"/>
          <w:sz w:val="24"/>
          <w:szCs w:val="24"/>
        </w:rPr>
        <w:tab/>
      </w:r>
      <w:r w:rsidRPr="00FD0AFC">
        <w:rPr>
          <w:rFonts w:ascii="Times New Roman" w:hAnsi="Times New Roman" w:cs="Times New Roman"/>
          <w:b/>
          <w:color w:val="000000" w:themeColor="text1"/>
          <w:sz w:val="24"/>
          <w:szCs w:val="24"/>
        </w:rPr>
        <w:t xml:space="preserve">ALL INDIA INSTITUTE OF SPEECH &amp; HEARING, </w:t>
      </w:r>
    </w:p>
    <w:p w:rsidR="002125AF" w:rsidRPr="00FD0AFC" w:rsidRDefault="002125AF" w:rsidP="002125AF">
      <w:pPr>
        <w:tabs>
          <w:tab w:val="left" w:pos="728"/>
          <w:tab w:val="center" w:pos="4737"/>
          <w:tab w:val="left" w:pos="8339"/>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FD0AFC">
        <w:rPr>
          <w:rFonts w:ascii="Times New Roman" w:hAnsi="Times New Roman" w:cs="Times New Roman"/>
          <w:b/>
          <w:color w:val="000000" w:themeColor="text1"/>
          <w:sz w:val="24"/>
          <w:szCs w:val="24"/>
        </w:rPr>
        <w:t>MANASAGANGOT</w:t>
      </w:r>
      <w:r w:rsidR="000F02D9">
        <w:rPr>
          <w:rFonts w:ascii="Times New Roman" w:hAnsi="Times New Roman" w:cs="Times New Roman"/>
          <w:b/>
          <w:color w:val="000000" w:themeColor="text1"/>
          <w:sz w:val="24"/>
          <w:szCs w:val="24"/>
        </w:rPr>
        <w:t>H</w:t>
      </w:r>
      <w:r w:rsidRPr="00FD0AFC">
        <w:rPr>
          <w:rFonts w:ascii="Times New Roman" w:hAnsi="Times New Roman" w:cs="Times New Roman"/>
          <w:b/>
          <w:color w:val="000000" w:themeColor="text1"/>
          <w:sz w:val="24"/>
          <w:szCs w:val="24"/>
        </w:rPr>
        <w:t>RI, MYSORE - 570 006</w:t>
      </w:r>
      <w:r>
        <w:rPr>
          <w:rFonts w:ascii="Times New Roman" w:hAnsi="Times New Roman" w:cs="Times New Roman"/>
          <w:b/>
          <w:color w:val="000000" w:themeColor="text1"/>
          <w:sz w:val="24"/>
          <w:szCs w:val="24"/>
        </w:rPr>
        <w:tab/>
      </w:r>
    </w:p>
    <w:p w:rsidR="002125AF" w:rsidRPr="00FD0AFC" w:rsidRDefault="002125AF" w:rsidP="002125AF">
      <w:pPr>
        <w:pStyle w:val="Title"/>
        <w:rPr>
          <w:rFonts w:ascii="Times New Roman" w:hAnsi="Times New Roman" w:cs="Times New Roman"/>
          <w:color w:val="000000" w:themeColor="text1"/>
          <w:sz w:val="24"/>
          <w:szCs w:val="24"/>
          <w:shd w:val="clear" w:color="auto" w:fill="FCFCFC"/>
        </w:rPr>
      </w:pPr>
    </w:p>
    <w:p w:rsidR="006F1A8E" w:rsidRPr="002125AF" w:rsidRDefault="006F1A8E" w:rsidP="006F1A8E">
      <w:pPr>
        <w:pStyle w:val="Title"/>
        <w:rPr>
          <w:rFonts w:ascii="Times New Roman" w:hAnsi="Times New Roman" w:cs="Times New Roman"/>
          <w:color w:val="0070C0"/>
          <w:sz w:val="36"/>
          <w:szCs w:val="36"/>
        </w:rPr>
      </w:pPr>
      <w:r w:rsidRPr="002125AF">
        <w:rPr>
          <w:rFonts w:ascii="Times New Roman" w:hAnsi="Times New Roman" w:cs="Times New Roman"/>
          <w:color w:val="0070C0"/>
          <w:sz w:val="36"/>
          <w:szCs w:val="36"/>
          <w:shd w:val="clear" w:color="auto" w:fill="FCFCFC"/>
        </w:rPr>
        <w:t xml:space="preserve">1   </w:t>
      </w:r>
      <w:proofErr w:type="spellStart"/>
      <w:r w:rsidR="002D17CE" w:rsidRPr="002125AF">
        <w:rPr>
          <w:rFonts w:ascii="Times New Roman" w:hAnsi="Times New Roman" w:cs="Times New Roman"/>
          <w:color w:val="0070C0"/>
          <w:sz w:val="36"/>
          <w:szCs w:val="36"/>
          <w:shd w:val="clear" w:color="auto" w:fill="FCFCFC"/>
        </w:rPr>
        <w:t>Organisation</w:t>
      </w:r>
      <w:proofErr w:type="spellEnd"/>
      <w:r w:rsidR="002D17CE" w:rsidRPr="002125AF">
        <w:rPr>
          <w:rFonts w:ascii="Times New Roman" w:hAnsi="Times New Roman" w:cs="Times New Roman"/>
          <w:color w:val="0070C0"/>
          <w:sz w:val="36"/>
          <w:szCs w:val="36"/>
          <w:shd w:val="clear" w:color="auto" w:fill="FCFCFC"/>
        </w:rPr>
        <w:t xml:space="preserve"> and Function</w:t>
      </w:r>
    </w:p>
    <w:p w:rsidR="002D17CE" w:rsidRPr="000B1C3F" w:rsidRDefault="002D17CE" w:rsidP="002D17CE">
      <w:pPr>
        <w:pStyle w:val="ListParagraph"/>
        <w:numPr>
          <w:ilvl w:val="0"/>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2D17CE" w:rsidRPr="000B1C3F" w:rsidRDefault="002D17CE" w:rsidP="002D17CE">
      <w:pPr>
        <w:pStyle w:val="ListParagraph"/>
        <w:numPr>
          <w:ilvl w:val="1"/>
          <w:numId w:val="1"/>
        </w:numPr>
        <w:spacing w:after="200" w:line="276" w:lineRule="auto"/>
        <w:rPr>
          <w:rFonts w:ascii="Times New Roman" w:eastAsiaTheme="minorHAnsi" w:hAnsi="Times New Roman" w:cs="Times New Roman"/>
          <w:vanish/>
          <w:color w:val="000000" w:themeColor="text1"/>
          <w:sz w:val="24"/>
          <w:szCs w:val="24"/>
          <w:shd w:val="clear" w:color="auto" w:fill="FCFCFC"/>
          <w:lang w:val="en-US"/>
        </w:rPr>
      </w:pPr>
    </w:p>
    <w:p w:rsidR="00BD6BA2" w:rsidRPr="00F82393" w:rsidRDefault="00BD6BA2" w:rsidP="00BD6BA2">
      <w:pPr>
        <w:shd w:val="clear" w:color="auto" w:fill="FFFFFF"/>
      </w:pPr>
      <w:proofErr w:type="gramStart"/>
      <w:r>
        <w:rPr>
          <w:rFonts w:ascii="Times New Roman" w:eastAsiaTheme="minorHAnsi" w:hAnsi="Times New Roman" w:cs="Times New Roman"/>
          <w:b/>
          <w:color w:val="0070C0"/>
          <w:sz w:val="24"/>
          <w:szCs w:val="24"/>
          <w:u w:val="single"/>
          <w:shd w:val="clear" w:color="auto" w:fill="FCFCFC"/>
          <w:lang w:val="en-US"/>
        </w:rPr>
        <w:t xml:space="preserve">1.7  </w:t>
      </w:r>
      <w:r w:rsidR="00C66B53" w:rsidRPr="00A25870">
        <w:rPr>
          <w:rFonts w:ascii="Times New Roman" w:eastAsiaTheme="minorHAnsi" w:hAnsi="Times New Roman" w:cs="Times New Roman"/>
          <w:b/>
          <w:color w:val="0070C0"/>
          <w:sz w:val="24"/>
          <w:szCs w:val="24"/>
          <w:u w:val="single"/>
          <w:shd w:val="clear" w:color="auto" w:fill="FCFCFC"/>
          <w:lang w:val="en-US"/>
        </w:rPr>
        <w:t>Boards</w:t>
      </w:r>
      <w:proofErr w:type="gramEnd"/>
      <w:r w:rsidR="00C66B53" w:rsidRPr="00A25870">
        <w:rPr>
          <w:rFonts w:ascii="Times New Roman" w:eastAsiaTheme="minorHAnsi" w:hAnsi="Times New Roman" w:cs="Times New Roman"/>
          <w:b/>
          <w:color w:val="0070C0"/>
          <w:sz w:val="24"/>
          <w:szCs w:val="24"/>
          <w:u w:val="single"/>
          <w:shd w:val="clear" w:color="auto" w:fill="FCFCFC"/>
          <w:lang w:val="en-US"/>
        </w:rPr>
        <w:t>, Councils, Committees and other Bodies constituted as part of the Public Authority</w:t>
      </w:r>
      <w:r w:rsidR="002125AF">
        <w:rPr>
          <w:rFonts w:ascii="Times New Roman" w:eastAsiaTheme="minorHAnsi" w:hAnsi="Times New Roman" w:cs="Times New Roman"/>
          <w:b/>
          <w:color w:val="FF0000"/>
          <w:sz w:val="24"/>
          <w:szCs w:val="24"/>
          <w:shd w:val="clear" w:color="auto" w:fill="FCFCFC"/>
          <w:lang w:val="en-US"/>
        </w:rPr>
        <w:t>[Section 4(1)(b)(viii</w:t>
      </w:r>
      <w:r w:rsidR="00C66B53" w:rsidRPr="002125AF">
        <w:rPr>
          <w:rFonts w:ascii="Times New Roman" w:eastAsiaTheme="minorHAnsi" w:hAnsi="Times New Roman" w:cs="Times New Roman"/>
          <w:b/>
          <w:color w:val="FF0000"/>
          <w:sz w:val="24"/>
          <w:szCs w:val="24"/>
          <w:shd w:val="clear" w:color="auto" w:fill="FCFCFC"/>
          <w:lang w:val="en-US"/>
        </w:rPr>
        <w:t>)]</w:t>
      </w:r>
    </w:p>
    <w:tbl>
      <w:tblPr>
        <w:tblStyle w:val="TableGrid"/>
        <w:tblW w:w="0" w:type="auto"/>
        <w:tblLook w:val="04A0" w:firstRow="1" w:lastRow="0" w:firstColumn="1" w:lastColumn="0" w:noHBand="0" w:noVBand="1"/>
      </w:tblPr>
      <w:tblGrid>
        <w:gridCol w:w="601"/>
        <w:gridCol w:w="4301"/>
        <w:gridCol w:w="4763"/>
      </w:tblGrid>
      <w:tr w:rsidR="00BD6BA2" w:rsidRPr="00FD7CD7" w:rsidTr="00D50EBF">
        <w:tc>
          <w:tcPr>
            <w:tcW w:w="485" w:type="dxa"/>
          </w:tcPr>
          <w:p w:rsidR="00BD6BA2" w:rsidRPr="00FD7CD7" w:rsidRDefault="00BD6BA2" w:rsidP="00D50EBF">
            <w:r w:rsidRPr="00FD7CD7">
              <w:t>(</w:t>
            </w:r>
            <w:proofErr w:type="spellStart"/>
            <w:r w:rsidRPr="00FD7CD7">
              <w:t>i</w:t>
            </w:r>
            <w:proofErr w:type="spellEnd"/>
            <w:r w:rsidRPr="00FD7CD7">
              <w:t>)</w:t>
            </w:r>
          </w:p>
        </w:tc>
        <w:tc>
          <w:tcPr>
            <w:tcW w:w="4301" w:type="dxa"/>
          </w:tcPr>
          <w:p w:rsidR="00BD6BA2" w:rsidRPr="00FD7CD7" w:rsidRDefault="00BD6BA2" w:rsidP="00D50EBF">
            <w:pPr>
              <w:shd w:val="clear" w:color="auto" w:fill="FFFFFF"/>
            </w:pPr>
            <w:r w:rsidRPr="00FD7CD7">
              <w:t xml:space="preserve">Name of Boards, Council, Committee etc. </w:t>
            </w:r>
          </w:p>
          <w:p w:rsidR="00BD6BA2" w:rsidRPr="00FD7CD7" w:rsidRDefault="00BD6BA2" w:rsidP="00D50EBF"/>
        </w:tc>
        <w:tc>
          <w:tcPr>
            <w:tcW w:w="4763" w:type="dxa"/>
          </w:tcPr>
          <w:p w:rsidR="00BD6BA2" w:rsidRPr="00FD7CD7" w:rsidRDefault="00BD6BA2" w:rsidP="00D50EBF">
            <w:r w:rsidRPr="00FD7CD7">
              <w:t>1) Executive Council</w:t>
            </w:r>
          </w:p>
          <w:p w:rsidR="00BD6BA2" w:rsidRPr="00FD7CD7" w:rsidRDefault="00BD6BA2" w:rsidP="00D50EBF">
            <w:r w:rsidRPr="00FD7CD7">
              <w:t>2) Standing Finance Committee</w:t>
            </w:r>
          </w:p>
          <w:p w:rsidR="00BD6BA2" w:rsidRPr="00FD7CD7" w:rsidRDefault="00BD6BA2" w:rsidP="00D50EBF">
            <w:r>
              <w:t>3) Academic Sub-C</w:t>
            </w:r>
            <w:r w:rsidRPr="00FD7CD7">
              <w:t>ommit</w:t>
            </w:r>
            <w:r>
              <w:t>t</w:t>
            </w:r>
            <w:r w:rsidRPr="00FD7CD7">
              <w:t>ee</w:t>
            </w:r>
          </w:p>
        </w:tc>
      </w:tr>
      <w:tr w:rsidR="00BD6BA2" w:rsidRPr="00FD7CD7" w:rsidTr="00D50EBF">
        <w:tc>
          <w:tcPr>
            <w:tcW w:w="485" w:type="dxa"/>
          </w:tcPr>
          <w:p w:rsidR="00BD6BA2" w:rsidRPr="00FD7CD7" w:rsidRDefault="00BD6BA2" w:rsidP="00D50EBF">
            <w:r w:rsidRPr="00FD7CD7">
              <w:t>(ii)</w:t>
            </w:r>
          </w:p>
        </w:tc>
        <w:tc>
          <w:tcPr>
            <w:tcW w:w="4301" w:type="dxa"/>
          </w:tcPr>
          <w:p w:rsidR="00BD6BA2" w:rsidRPr="00FD7CD7" w:rsidRDefault="00BD6BA2" w:rsidP="00D50EBF">
            <w:pPr>
              <w:shd w:val="clear" w:color="auto" w:fill="FFFFFF"/>
            </w:pPr>
            <w:r w:rsidRPr="00FD7CD7">
              <w:t xml:space="preserve">Composition </w:t>
            </w:r>
          </w:p>
          <w:p w:rsidR="00BD6BA2" w:rsidRPr="00FD7CD7" w:rsidRDefault="00BD6BA2" w:rsidP="00D50EBF"/>
        </w:tc>
        <w:tc>
          <w:tcPr>
            <w:tcW w:w="4763" w:type="dxa"/>
          </w:tcPr>
          <w:p w:rsidR="00BD6BA2" w:rsidRPr="004A74DD" w:rsidRDefault="00BD6BA2" w:rsidP="00D50EBF">
            <w:pPr>
              <w:rPr>
                <w:b/>
                <w:i/>
              </w:rPr>
            </w:pPr>
            <w:r w:rsidRPr="004A74DD">
              <w:rPr>
                <w:b/>
                <w:i/>
              </w:rPr>
              <w:t xml:space="preserve">Enclosed as Annexure </w:t>
            </w:r>
            <w:r w:rsidR="00C51A4D">
              <w:rPr>
                <w:b/>
                <w:i/>
              </w:rPr>
              <w:t>I</w:t>
            </w:r>
          </w:p>
        </w:tc>
      </w:tr>
      <w:tr w:rsidR="00BD6BA2" w:rsidRPr="00FD7CD7" w:rsidTr="00D50EBF">
        <w:tc>
          <w:tcPr>
            <w:tcW w:w="485" w:type="dxa"/>
          </w:tcPr>
          <w:p w:rsidR="00BD6BA2" w:rsidRPr="00FD7CD7" w:rsidRDefault="00BD6BA2" w:rsidP="00D50EBF">
            <w:r w:rsidRPr="00FD7CD7">
              <w:t>(iii)</w:t>
            </w:r>
          </w:p>
        </w:tc>
        <w:tc>
          <w:tcPr>
            <w:tcW w:w="4301" w:type="dxa"/>
          </w:tcPr>
          <w:p w:rsidR="00BD6BA2" w:rsidRPr="00FD7CD7" w:rsidRDefault="00BD6BA2" w:rsidP="00D50EBF">
            <w:pPr>
              <w:shd w:val="clear" w:color="auto" w:fill="FFFFFF"/>
            </w:pPr>
            <w:r w:rsidRPr="00FD7CD7">
              <w:t>Dates from which constituted</w:t>
            </w:r>
          </w:p>
        </w:tc>
        <w:tc>
          <w:tcPr>
            <w:tcW w:w="4763" w:type="dxa"/>
          </w:tcPr>
          <w:p w:rsidR="00BD6BA2" w:rsidRDefault="00BD6BA2" w:rsidP="00D50EBF">
            <w:r>
              <w:t>EC held on 22.07.2020</w:t>
            </w:r>
          </w:p>
          <w:p w:rsidR="00BD6BA2" w:rsidRDefault="00BD6BA2" w:rsidP="00D50EBF">
            <w:r>
              <w:t>FC held on 14.12.2020</w:t>
            </w:r>
          </w:p>
          <w:p w:rsidR="00BD6BA2" w:rsidRPr="00FD7CD7" w:rsidRDefault="00BD6BA2" w:rsidP="00D50EBF">
            <w:r>
              <w:t>ASC held on 22.01.2018</w:t>
            </w:r>
          </w:p>
        </w:tc>
      </w:tr>
      <w:tr w:rsidR="00BD6BA2" w:rsidRPr="00FD7CD7" w:rsidTr="00D50EBF">
        <w:tc>
          <w:tcPr>
            <w:tcW w:w="485" w:type="dxa"/>
          </w:tcPr>
          <w:p w:rsidR="00BD6BA2" w:rsidRPr="00FD7CD7" w:rsidRDefault="00BD6BA2" w:rsidP="00D50EBF">
            <w:r w:rsidRPr="00FD7CD7">
              <w:t>(iv)</w:t>
            </w:r>
          </w:p>
        </w:tc>
        <w:tc>
          <w:tcPr>
            <w:tcW w:w="4301" w:type="dxa"/>
          </w:tcPr>
          <w:p w:rsidR="00BD6BA2" w:rsidRPr="00FD7CD7" w:rsidRDefault="00BD6BA2" w:rsidP="00D50EBF">
            <w:pPr>
              <w:shd w:val="clear" w:color="auto" w:fill="FFFFFF"/>
            </w:pPr>
            <w:r w:rsidRPr="00FD7CD7">
              <w:t xml:space="preserve">Term/Tenure </w:t>
            </w:r>
          </w:p>
          <w:p w:rsidR="00BD6BA2" w:rsidRPr="00FD7CD7" w:rsidRDefault="00BD6BA2" w:rsidP="00D50EBF">
            <w:pPr>
              <w:shd w:val="clear" w:color="auto" w:fill="FFFFFF"/>
            </w:pPr>
          </w:p>
        </w:tc>
        <w:tc>
          <w:tcPr>
            <w:tcW w:w="4763" w:type="dxa"/>
          </w:tcPr>
          <w:p w:rsidR="00BD6BA2" w:rsidRPr="00FD7CD7" w:rsidRDefault="00BD6BA2" w:rsidP="00D50EBF">
            <w:pPr>
              <w:pStyle w:val="PlainText"/>
              <w:rPr>
                <w:rFonts w:ascii="Times New Roman" w:eastAsia="MS Mincho" w:hAnsi="Times New Roman" w:cs="Times New Roman"/>
                <w:b/>
                <w:bCs/>
                <w:sz w:val="22"/>
                <w:szCs w:val="22"/>
              </w:rPr>
            </w:pPr>
            <w:r w:rsidRPr="00FD7CD7">
              <w:rPr>
                <w:rFonts w:ascii="Times New Roman" w:eastAsia="MS Mincho" w:hAnsi="Times New Roman" w:cs="Times New Roman"/>
                <w:b/>
                <w:bCs/>
                <w:sz w:val="22"/>
                <w:szCs w:val="22"/>
              </w:rPr>
              <w:t>Terms of Office (Executive Council)</w:t>
            </w:r>
          </w:p>
          <w:p w:rsidR="00BD6BA2" w:rsidRPr="00FD7CD7" w:rsidRDefault="00BD6BA2" w:rsidP="00D50EBF">
            <w:pPr>
              <w:pStyle w:val="PlainText"/>
              <w:rPr>
                <w:rFonts w:ascii="Times New Roman" w:eastAsia="MS Mincho" w:hAnsi="Times New Roman" w:cs="Times New Roman"/>
                <w:sz w:val="22"/>
                <w:szCs w:val="22"/>
              </w:rPr>
            </w:pPr>
          </w:p>
          <w:p w:rsidR="00BD6BA2" w:rsidRPr="00FD7CD7" w:rsidRDefault="00BD6BA2" w:rsidP="00BD6BA2">
            <w:pPr>
              <w:pStyle w:val="PlainText"/>
              <w:numPr>
                <w:ilvl w:val="0"/>
                <w:numId w:val="43"/>
              </w:numPr>
              <w:tabs>
                <w:tab w:val="clear" w:pos="675"/>
              </w:tabs>
              <w:ind w:left="373" w:hanging="283"/>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 xml:space="preserve">When a person becomes a member of the Executive Council by reason of the office he/she holds, his/her membership shall </w:t>
            </w:r>
            <w:r w:rsidRPr="00FD7CD7">
              <w:rPr>
                <w:rFonts w:ascii="Times New Roman" w:eastAsia="MS Mincho" w:hAnsi="Times New Roman" w:cs="Times New Roman"/>
                <w:i/>
                <w:iCs/>
                <w:sz w:val="22"/>
                <w:szCs w:val="22"/>
              </w:rPr>
              <w:t>ipso facto</w:t>
            </w:r>
            <w:r w:rsidRPr="00FD7CD7">
              <w:rPr>
                <w:rFonts w:ascii="Times New Roman" w:eastAsia="MS Mincho" w:hAnsi="Times New Roman" w:cs="Times New Roman"/>
                <w:sz w:val="22"/>
                <w:szCs w:val="22"/>
              </w:rPr>
              <w:t xml:space="preserve"> terminate when he/she ceases to hold that office.</w:t>
            </w:r>
          </w:p>
          <w:p w:rsidR="00BD6BA2" w:rsidRPr="00FD7CD7" w:rsidRDefault="00BD6BA2" w:rsidP="00D50EBF">
            <w:pPr>
              <w:pStyle w:val="PlainText"/>
              <w:ind w:left="373" w:hanging="283"/>
              <w:jc w:val="both"/>
              <w:rPr>
                <w:rFonts w:ascii="Times New Roman" w:eastAsia="MS Mincho" w:hAnsi="Times New Roman" w:cs="Times New Roman"/>
                <w:sz w:val="22"/>
                <w:szCs w:val="22"/>
              </w:rPr>
            </w:pPr>
          </w:p>
          <w:p w:rsidR="00BD6BA2" w:rsidRPr="00FD7CD7" w:rsidRDefault="00BD6BA2" w:rsidP="00BD6BA2">
            <w:pPr>
              <w:pStyle w:val="PlainText"/>
              <w:numPr>
                <w:ilvl w:val="0"/>
                <w:numId w:val="43"/>
              </w:numPr>
              <w:tabs>
                <w:tab w:val="clear" w:pos="675"/>
              </w:tabs>
              <w:ind w:left="373" w:hanging="283"/>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A member of the Society shall cease to be a member if he/she resigns, becomes of unsound mind and/or is adjudged insolvent or is convicted or a criminal offence involving moral turpitude.</w:t>
            </w:r>
          </w:p>
          <w:p w:rsidR="00BD6BA2" w:rsidRPr="00FD7CD7" w:rsidRDefault="00BD6BA2" w:rsidP="00D50EBF">
            <w:pPr>
              <w:pStyle w:val="PlainText"/>
              <w:ind w:left="373" w:hanging="283"/>
              <w:jc w:val="both"/>
              <w:rPr>
                <w:rFonts w:ascii="Times New Roman" w:eastAsia="MS Mincho" w:hAnsi="Times New Roman" w:cs="Times New Roman"/>
                <w:sz w:val="22"/>
                <w:szCs w:val="22"/>
              </w:rPr>
            </w:pPr>
          </w:p>
          <w:p w:rsidR="00BD6BA2" w:rsidRPr="00BD6BA2" w:rsidRDefault="00BD6BA2" w:rsidP="00D50EBF">
            <w:pPr>
              <w:pStyle w:val="PlainText"/>
              <w:numPr>
                <w:ilvl w:val="0"/>
                <w:numId w:val="43"/>
              </w:numPr>
              <w:tabs>
                <w:tab w:val="clear" w:pos="675"/>
              </w:tabs>
              <w:ind w:left="373" w:hanging="283"/>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The members of the Executive Council shall hold Office during the pleasure of the respective nominating authorities.  The nominating authority may at any time cancel the nomination of any person appointed by it even though the said person may have been appointed for a fixed period and appoint another person in his/her place.</w:t>
            </w:r>
          </w:p>
        </w:tc>
      </w:tr>
      <w:tr w:rsidR="00BD6BA2" w:rsidRPr="00FD7CD7" w:rsidTr="00D50EBF">
        <w:tc>
          <w:tcPr>
            <w:tcW w:w="485" w:type="dxa"/>
          </w:tcPr>
          <w:p w:rsidR="00BD6BA2" w:rsidRPr="00FD7CD7" w:rsidRDefault="00BD6BA2" w:rsidP="00D50EBF">
            <w:r w:rsidRPr="00FD7CD7">
              <w:t>(v)</w:t>
            </w:r>
          </w:p>
        </w:tc>
        <w:tc>
          <w:tcPr>
            <w:tcW w:w="4301" w:type="dxa"/>
          </w:tcPr>
          <w:p w:rsidR="00BD6BA2" w:rsidRPr="00FD7CD7" w:rsidRDefault="00BD6BA2" w:rsidP="00D50EBF">
            <w:pPr>
              <w:shd w:val="clear" w:color="auto" w:fill="FFFFFF"/>
            </w:pPr>
            <w:r w:rsidRPr="00FD7CD7">
              <w:t>Powers and functions</w:t>
            </w:r>
          </w:p>
        </w:tc>
        <w:tc>
          <w:tcPr>
            <w:tcW w:w="4763" w:type="dxa"/>
          </w:tcPr>
          <w:p w:rsidR="00BD6BA2" w:rsidRPr="00FD7CD7" w:rsidRDefault="00BD6BA2" w:rsidP="00D50EBF">
            <w:pPr>
              <w:pStyle w:val="PlainText"/>
              <w:rPr>
                <w:rFonts w:ascii="Times New Roman" w:eastAsia="MS Mincho" w:hAnsi="Times New Roman" w:cs="Times New Roman"/>
                <w:sz w:val="22"/>
                <w:szCs w:val="22"/>
              </w:rPr>
            </w:pPr>
            <w:r w:rsidRPr="00FD7CD7">
              <w:rPr>
                <w:rFonts w:ascii="Times New Roman" w:eastAsia="MS Mincho" w:hAnsi="Times New Roman" w:cs="Times New Roman"/>
                <w:b/>
                <w:bCs/>
                <w:sz w:val="22"/>
                <w:szCs w:val="22"/>
              </w:rPr>
              <w:t>Powers and Functions of the Executive Council</w:t>
            </w:r>
          </w:p>
          <w:p w:rsidR="00BD6BA2" w:rsidRPr="00FD7CD7" w:rsidRDefault="00BD6BA2" w:rsidP="00D50EBF">
            <w:pPr>
              <w:pStyle w:val="PlainText"/>
              <w:rPr>
                <w:rFonts w:ascii="Times New Roman" w:eastAsia="MS Mincho" w:hAnsi="Times New Roman" w:cs="Times New Roman"/>
                <w:sz w:val="22"/>
                <w:szCs w:val="22"/>
              </w:rPr>
            </w:pPr>
          </w:p>
          <w:p w:rsidR="00BD6BA2" w:rsidRDefault="00BD6BA2" w:rsidP="00BD6BA2">
            <w:pPr>
              <w:pStyle w:val="PlainText"/>
              <w:numPr>
                <w:ilvl w:val="0"/>
                <w:numId w:val="45"/>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 xml:space="preserve">Subject to the provisions of the Societies Registration Act (XXI of 1860) (Punjab Amendment) Act 1957 as extended to the Union Territory of Delhi, and subject also to </w:t>
            </w:r>
            <w:r w:rsidRPr="00FD7CD7">
              <w:rPr>
                <w:rFonts w:ascii="Times New Roman" w:eastAsia="MS Mincho" w:hAnsi="Times New Roman" w:cs="Times New Roman"/>
                <w:sz w:val="22"/>
                <w:szCs w:val="22"/>
              </w:rPr>
              <w:lastRenderedPageBreak/>
              <w:t>the prior approval of the Central Government, the Executive Council may alter, extend, abridge any purpose or purposes for which the Institute is established.</w:t>
            </w:r>
          </w:p>
          <w:p w:rsidR="00BD6BA2" w:rsidRPr="00FD7CD7" w:rsidRDefault="00BD6BA2" w:rsidP="00D50EBF">
            <w:pPr>
              <w:pStyle w:val="PlainText"/>
              <w:tabs>
                <w:tab w:val="num" w:pos="780"/>
              </w:tabs>
              <w:ind w:hanging="242"/>
              <w:jc w:val="both"/>
              <w:rPr>
                <w:rFonts w:ascii="Times New Roman" w:eastAsia="MS Mincho" w:hAnsi="Times New Roman" w:cs="Times New Roman"/>
                <w:sz w:val="22"/>
                <w:szCs w:val="22"/>
              </w:rPr>
            </w:pPr>
          </w:p>
          <w:p w:rsidR="00BD6BA2" w:rsidRPr="00FD7CD7" w:rsidRDefault="00BD6BA2" w:rsidP="00BD6BA2">
            <w:pPr>
              <w:pStyle w:val="PlainText"/>
              <w:numPr>
                <w:ilvl w:val="0"/>
                <w:numId w:val="45"/>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Subject to the approval of the Central Government, the Executive Council may alter the rules of the Society in the manner laid down in the Act.</w:t>
            </w:r>
          </w:p>
          <w:p w:rsidR="00BD6BA2" w:rsidRPr="00FD7CD7" w:rsidRDefault="00BD6BA2" w:rsidP="00D50EBF">
            <w:pPr>
              <w:pStyle w:val="PlainText"/>
              <w:tabs>
                <w:tab w:val="num" w:pos="780"/>
              </w:tabs>
              <w:ind w:hanging="242"/>
              <w:jc w:val="both"/>
              <w:rPr>
                <w:rFonts w:ascii="Times New Roman" w:eastAsia="MS Mincho" w:hAnsi="Times New Roman" w:cs="Times New Roman"/>
                <w:sz w:val="22"/>
                <w:szCs w:val="22"/>
              </w:rPr>
            </w:pPr>
          </w:p>
          <w:p w:rsidR="00BD6BA2" w:rsidRPr="00FD7CD7" w:rsidRDefault="00BD6BA2" w:rsidP="00BD6BA2">
            <w:pPr>
              <w:pStyle w:val="PlainText"/>
              <w:numPr>
                <w:ilvl w:val="0"/>
                <w:numId w:val="45"/>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Subject to such limitations as the Central Government may impose from time to time, the Executive Council shall have full powers and authorities to do all matters, things and deeds which may be necessary or expedient for the purpose of the Society including:</w:t>
            </w:r>
          </w:p>
          <w:p w:rsidR="00BD6BA2" w:rsidRPr="00FD7CD7" w:rsidRDefault="00BD6BA2" w:rsidP="00D50EBF">
            <w:pPr>
              <w:pStyle w:val="ListParagraph"/>
              <w:ind w:left="266" w:hanging="242"/>
              <w:rPr>
                <w:rFonts w:eastAsia="MS Mincho"/>
              </w:rPr>
            </w:pP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The framing of broad policy to carry out the purpose of the Society;</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The review and sanction of budget estimates;</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 xml:space="preserve">Sanctioning of expenditure as defined in financial bye-laws; </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Investments of the funds of the Society;</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Borrowing on terms and conditions deemed expedient;</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Recruitment of staff;</w:t>
            </w:r>
          </w:p>
          <w:p w:rsidR="00BD6BA2" w:rsidRPr="00FD7CD7" w:rsidRDefault="00BD6BA2" w:rsidP="00BD6BA2">
            <w:pPr>
              <w:pStyle w:val="PlainText"/>
              <w:numPr>
                <w:ilvl w:val="0"/>
                <w:numId w:val="44"/>
              </w:numPr>
              <w:ind w:left="266" w:hanging="242"/>
              <w:rPr>
                <w:rFonts w:ascii="Times New Roman" w:eastAsia="MS Mincho" w:hAnsi="Times New Roman" w:cs="Times New Roman"/>
                <w:sz w:val="22"/>
                <w:szCs w:val="22"/>
              </w:rPr>
            </w:pPr>
            <w:r w:rsidRPr="00FD7CD7">
              <w:rPr>
                <w:rFonts w:ascii="Times New Roman" w:eastAsia="MS Mincho" w:hAnsi="Times New Roman" w:cs="Times New Roman"/>
                <w:sz w:val="22"/>
                <w:szCs w:val="22"/>
              </w:rPr>
              <w:t xml:space="preserve">The appointment of committee or committees, sub-committee or   </w:t>
            </w:r>
          </w:p>
          <w:p w:rsidR="00BD6BA2" w:rsidRPr="00FD7CD7" w:rsidRDefault="00BD6BA2" w:rsidP="00BD6BA2">
            <w:pPr>
              <w:pStyle w:val="PlainText"/>
              <w:numPr>
                <w:ilvl w:val="2"/>
                <w:numId w:val="44"/>
              </w:numPr>
              <w:ind w:left="266" w:hanging="242"/>
              <w:jc w:val="both"/>
              <w:rPr>
                <w:rFonts w:ascii="Times New Roman" w:eastAsia="MS Mincho" w:hAnsi="Times New Roman" w:cs="Times New Roman"/>
                <w:sz w:val="22"/>
                <w:szCs w:val="22"/>
              </w:rPr>
            </w:pPr>
            <w:proofErr w:type="gramStart"/>
            <w:r w:rsidRPr="00FD7CD7">
              <w:rPr>
                <w:rFonts w:ascii="Times New Roman" w:eastAsia="MS Mincho" w:hAnsi="Times New Roman" w:cs="Times New Roman"/>
                <w:sz w:val="22"/>
                <w:szCs w:val="22"/>
              </w:rPr>
              <w:t>sub-committees</w:t>
            </w:r>
            <w:proofErr w:type="gramEnd"/>
            <w:r w:rsidRPr="00FD7CD7">
              <w:rPr>
                <w:rFonts w:ascii="Times New Roman" w:eastAsia="MS Mincho" w:hAnsi="Times New Roman" w:cs="Times New Roman"/>
                <w:sz w:val="22"/>
                <w:szCs w:val="22"/>
              </w:rPr>
              <w:t xml:space="preserve"> for such purposes as may be specified.</w:t>
            </w:r>
          </w:p>
          <w:p w:rsidR="00BD6BA2" w:rsidRPr="00FD7CD7" w:rsidRDefault="00BD6BA2" w:rsidP="00D50EBF">
            <w:pPr>
              <w:pStyle w:val="PlainText"/>
              <w:ind w:left="266" w:hanging="242"/>
              <w:rPr>
                <w:rFonts w:ascii="Times New Roman" w:eastAsia="MS Mincho" w:hAnsi="Times New Roman" w:cs="Times New Roman"/>
                <w:i/>
                <w:iCs/>
                <w:sz w:val="22"/>
                <w:szCs w:val="22"/>
              </w:rPr>
            </w:pPr>
          </w:p>
          <w:p w:rsidR="00BD6BA2" w:rsidRPr="00FD7CD7" w:rsidRDefault="00BD6BA2" w:rsidP="00BD6BA2">
            <w:pPr>
              <w:pStyle w:val="PlainText"/>
              <w:numPr>
                <w:ilvl w:val="0"/>
                <w:numId w:val="46"/>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The Executive Council of the Society may, by resolution, delegate to the Chairman or the Vice-Chairman or the Director or to all the three, such of its powers as it may deem fit for the conduct of business.</w:t>
            </w:r>
          </w:p>
          <w:p w:rsidR="00BD6BA2" w:rsidRPr="00FD7CD7" w:rsidRDefault="00BD6BA2" w:rsidP="00D50EBF">
            <w:pPr>
              <w:pStyle w:val="PlainText"/>
              <w:ind w:hanging="242"/>
              <w:jc w:val="both"/>
              <w:rPr>
                <w:rFonts w:ascii="Times New Roman" w:eastAsia="MS Mincho" w:hAnsi="Times New Roman" w:cs="Times New Roman"/>
                <w:sz w:val="22"/>
                <w:szCs w:val="22"/>
              </w:rPr>
            </w:pPr>
          </w:p>
          <w:p w:rsidR="00BD6BA2" w:rsidRPr="00FD7CD7" w:rsidRDefault="00BD6BA2" w:rsidP="00BD6BA2">
            <w:pPr>
              <w:pStyle w:val="PlainText"/>
              <w:numPr>
                <w:ilvl w:val="0"/>
                <w:numId w:val="46"/>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The Executive Council may frame, alter or repeal bye-laws for the proper conduct of business of the Society for which no specific provision has been made in these rules.  Such bye-laws shall be passed by the Executive Council by a majority of not less than 3/5 of the members present.</w:t>
            </w:r>
          </w:p>
          <w:p w:rsidR="00BD6BA2" w:rsidRPr="00FD7CD7" w:rsidRDefault="00BD6BA2" w:rsidP="00D50EBF">
            <w:pPr>
              <w:pStyle w:val="PlainText"/>
              <w:ind w:hanging="242"/>
              <w:jc w:val="both"/>
              <w:rPr>
                <w:rFonts w:ascii="Times New Roman" w:eastAsia="MS Mincho" w:hAnsi="Times New Roman" w:cs="Times New Roman"/>
                <w:sz w:val="22"/>
                <w:szCs w:val="22"/>
              </w:rPr>
            </w:pPr>
          </w:p>
          <w:p w:rsidR="00BD6BA2" w:rsidRPr="00FD7CD7" w:rsidRDefault="00BD6BA2" w:rsidP="00BD6BA2">
            <w:pPr>
              <w:pStyle w:val="PlainText"/>
              <w:numPr>
                <w:ilvl w:val="0"/>
                <w:numId w:val="46"/>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 xml:space="preserve">The Director of the Society shall be appointed by the Executive Council on such terms and for such period as may be decide by the Executive Council. </w:t>
            </w:r>
          </w:p>
          <w:p w:rsidR="00BD6BA2" w:rsidRPr="00FD7CD7" w:rsidRDefault="00BD6BA2" w:rsidP="00D50EBF">
            <w:pPr>
              <w:pStyle w:val="PlainText"/>
              <w:ind w:hanging="242"/>
              <w:jc w:val="both"/>
              <w:rPr>
                <w:rFonts w:ascii="Times New Roman" w:eastAsia="MS Mincho" w:hAnsi="Times New Roman" w:cs="Times New Roman"/>
                <w:sz w:val="22"/>
                <w:szCs w:val="22"/>
              </w:rPr>
            </w:pPr>
          </w:p>
          <w:p w:rsidR="00BD6BA2" w:rsidRPr="00FD7CD7" w:rsidRDefault="00BD6BA2" w:rsidP="00BD6BA2">
            <w:pPr>
              <w:pStyle w:val="PlainText"/>
              <w:numPr>
                <w:ilvl w:val="0"/>
                <w:numId w:val="46"/>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Appointment to and creation of all posts carrying an initial salary of Rs.1</w:t>
            </w:r>
            <w:proofErr w:type="gramStart"/>
            <w:r w:rsidRPr="00FD7CD7">
              <w:rPr>
                <w:rFonts w:ascii="Times New Roman" w:eastAsia="MS Mincho" w:hAnsi="Times New Roman" w:cs="Times New Roman"/>
                <w:sz w:val="22"/>
                <w:szCs w:val="22"/>
              </w:rPr>
              <w:t>,300</w:t>
            </w:r>
            <w:proofErr w:type="gramEnd"/>
            <w:r w:rsidRPr="00FD7CD7">
              <w:rPr>
                <w:rFonts w:ascii="Times New Roman" w:eastAsia="MS Mincho" w:hAnsi="Times New Roman" w:cs="Times New Roman"/>
                <w:sz w:val="22"/>
                <w:szCs w:val="22"/>
              </w:rPr>
              <w:t xml:space="preserve">/-  or more shall be made by the Executive Council.  </w:t>
            </w:r>
          </w:p>
          <w:p w:rsidR="00BD6BA2" w:rsidRPr="00FD7CD7" w:rsidRDefault="00BD6BA2" w:rsidP="00D50EBF">
            <w:pPr>
              <w:pStyle w:val="ListParagraph"/>
              <w:ind w:left="0" w:hanging="242"/>
              <w:rPr>
                <w:rFonts w:eastAsia="MS Mincho"/>
              </w:rPr>
            </w:pPr>
          </w:p>
          <w:p w:rsidR="00BD6BA2" w:rsidRPr="00FD7CD7" w:rsidRDefault="00BD6BA2" w:rsidP="00BD6BA2">
            <w:pPr>
              <w:pStyle w:val="PlainText"/>
              <w:numPr>
                <w:ilvl w:val="0"/>
                <w:numId w:val="46"/>
              </w:numPr>
              <w:ind w:left="360"/>
              <w:jc w:val="both"/>
              <w:rPr>
                <w:rFonts w:ascii="Times New Roman" w:eastAsia="MS Mincho" w:hAnsi="Times New Roman" w:cs="Times New Roman"/>
                <w:i/>
                <w:iCs/>
                <w:sz w:val="22"/>
                <w:szCs w:val="22"/>
              </w:rPr>
            </w:pPr>
            <w:r w:rsidRPr="00FD7CD7">
              <w:rPr>
                <w:rFonts w:ascii="Times New Roman" w:eastAsia="MS Mincho" w:hAnsi="Times New Roman" w:cs="Times New Roman"/>
                <w:i/>
                <w:iCs/>
                <w:sz w:val="22"/>
                <w:szCs w:val="22"/>
              </w:rPr>
              <w:t>Revised in 28</w:t>
            </w:r>
            <w:r w:rsidRPr="00FD7CD7">
              <w:rPr>
                <w:rFonts w:ascii="Times New Roman" w:eastAsia="MS Mincho" w:hAnsi="Times New Roman" w:cs="Times New Roman"/>
                <w:i/>
                <w:iCs/>
                <w:sz w:val="22"/>
                <w:szCs w:val="22"/>
                <w:vertAlign w:val="superscript"/>
              </w:rPr>
              <w:t>th</w:t>
            </w:r>
            <w:r w:rsidRPr="00FD7CD7">
              <w:rPr>
                <w:rFonts w:ascii="Times New Roman" w:eastAsia="MS Mincho" w:hAnsi="Times New Roman" w:cs="Times New Roman"/>
                <w:i/>
                <w:iCs/>
                <w:sz w:val="22"/>
                <w:szCs w:val="22"/>
              </w:rPr>
              <w:t xml:space="preserve"> Executive Council held on 29.6.1981.</w:t>
            </w:r>
          </w:p>
          <w:p w:rsidR="00BD6BA2" w:rsidRPr="00FD7CD7" w:rsidRDefault="00BD6BA2" w:rsidP="00D50EBF">
            <w:pPr>
              <w:pStyle w:val="PlainText"/>
              <w:ind w:hanging="242"/>
              <w:rPr>
                <w:rFonts w:ascii="Times New Roman" w:eastAsia="MS Mincho" w:hAnsi="Times New Roman" w:cs="Times New Roman"/>
                <w:sz w:val="22"/>
                <w:szCs w:val="22"/>
              </w:rPr>
            </w:pPr>
          </w:p>
          <w:p w:rsidR="00BD6BA2" w:rsidRPr="00FD7CD7" w:rsidRDefault="00BD6BA2" w:rsidP="00BD6BA2">
            <w:pPr>
              <w:pStyle w:val="PlainText"/>
              <w:numPr>
                <w:ilvl w:val="0"/>
                <w:numId w:val="46"/>
              </w:numPr>
              <w:ind w:left="360"/>
              <w:jc w:val="both"/>
              <w:rPr>
                <w:rFonts w:ascii="Times New Roman" w:eastAsia="MS Mincho" w:hAnsi="Times New Roman" w:cs="Times New Roman"/>
                <w:sz w:val="22"/>
                <w:szCs w:val="22"/>
              </w:rPr>
            </w:pPr>
            <w:r w:rsidRPr="00FD7CD7">
              <w:rPr>
                <w:rFonts w:ascii="Times New Roman" w:eastAsia="MS Mincho" w:hAnsi="Times New Roman" w:cs="Times New Roman"/>
                <w:sz w:val="22"/>
                <w:szCs w:val="22"/>
              </w:rPr>
              <w:t>All proposals relating to works costing not less than Rs.2 lakh will be undertaken or commenced only with the prior approval of the Government of India.</w:t>
            </w:r>
          </w:p>
        </w:tc>
      </w:tr>
      <w:tr w:rsidR="00BD6BA2" w:rsidRPr="00FD7CD7" w:rsidTr="00D50EBF">
        <w:tc>
          <w:tcPr>
            <w:tcW w:w="485" w:type="dxa"/>
          </w:tcPr>
          <w:p w:rsidR="00BD6BA2" w:rsidRPr="00FD7CD7" w:rsidRDefault="00BD6BA2" w:rsidP="00D50EBF">
            <w:pPr>
              <w:shd w:val="clear" w:color="auto" w:fill="FFFFFF"/>
            </w:pPr>
            <w:r w:rsidRPr="00FD7CD7">
              <w:lastRenderedPageBreak/>
              <w:t xml:space="preserve">(vi) </w:t>
            </w:r>
          </w:p>
          <w:p w:rsidR="00BD6BA2" w:rsidRPr="00FD7CD7" w:rsidRDefault="00BD6BA2" w:rsidP="00D50EBF"/>
        </w:tc>
        <w:tc>
          <w:tcPr>
            <w:tcW w:w="4301" w:type="dxa"/>
          </w:tcPr>
          <w:p w:rsidR="00BD6BA2" w:rsidRPr="00FD7CD7" w:rsidRDefault="00BD6BA2" w:rsidP="00D50EBF">
            <w:pPr>
              <w:shd w:val="clear" w:color="auto" w:fill="FFFFFF"/>
            </w:pPr>
            <w:r w:rsidRPr="00FD7CD7">
              <w:t>Whether their meetings are open to the public?</w:t>
            </w:r>
          </w:p>
        </w:tc>
        <w:tc>
          <w:tcPr>
            <w:tcW w:w="4763" w:type="dxa"/>
          </w:tcPr>
          <w:p w:rsidR="00BD6BA2" w:rsidRPr="00FD7CD7" w:rsidRDefault="00BD6BA2" w:rsidP="00D50EBF">
            <w:r w:rsidRPr="00FD7CD7">
              <w:t>No</w:t>
            </w:r>
          </w:p>
        </w:tc>
      </w:tr>
      <w:tr w:rsidR="00BD6BA2" w:rsidRPr="00FD7CD7" w:rsidTr="00D50EBF">
        <w:tc>
          <w:tcPr>
            <w:tcW w:w="485" w:type="dxa"/>
          </w:tcPr>
          <w:p w:rsidR="00BD6BA2" w:rsidRPr="00FD7CD7" w:rsidRDefault="00BD6BA2" w:rsidP="00D50EBF">
            <w:pPr>
              <w:shd w:val="clear" w:color="auto" w:fill="FFFFFF"/>
            </w:pPr>
            <w:r w:rsidRPr="00FD7CD7">
              <w:t>(vii)</w:t>
            </w:r>
          </w:p>
        </w:tc>
        <w:tc>
          <w:tcPr>
            <w:tcW w:w="4301" w:type="dxa"/>
          </w:tcPr>
          <w:p w:rsidR="00BD6BA2" w:rsidRPr="00FD7CD7" w:rsidRDefault="00BD6BA2" w:rsidP="00D50EBF">
            <w:pPr>
              <w:shd w:val="clear" w:color="auto" w:fill="FFFFFF"/>
            </w:pPr>
            <w:r w:rsidRPr="00FD7CD7">
              <w:t>Whether the minutes of the meetings are open to the public?</w:t>
            </w:r>
          </w:p>
        </w:tc>
        <w:tc>
          <w:tcPr>
            <w:tcW w:w="4763" w:type="dxa"/>
          </w:tcPr>
          <w:p w:rsidR="00BD6BA2" w:rsidRPr="00FD7CD7" w:rsidRDefault="00BD6BA2" w:rsidP="00D50EBF">
            <w:r w:rsidRPr="00FD7CD7">
              <w:t>No</w:t>
            </w:r>
          </w:p>
        </w:tc>
      </w:tr>
      <w:tr w:rsidR="00BD6BA2" w:rsidRPr="00FD7CD7" w:rsidTr="00D50EBF">
        <w:tc>
          <w:tcPr>
            <w:tcW w:w="485" w:type="dxa"/>
          </w:tcPr>
          <w:p w:rsidR="00BD6BA2" w:rsidRPr="00FD7CD7" w:rsidRDefault="00BD6BA2" w:rsidP="00D50EBF">
            <w:pPr>
              <w:shd w:val="clear" w:color="auto" w:fill="FFFFFF"/>
            </w:pPr>
            <w:r w:rsidRPr="00FD7CD7">
              <w:t>(viii)</w:t>
            </w:r>
          </w:p>
        </w:tc>
        <w:tc>
          <w:tcPr>
            <w:tcW w:w="4301" w:type="dxa"/>
          </w:tcPr>
          <w:p w:rsidR="00BD6BA2" w:rsidRPr="00FD7CD7" w:rsidRDefault="00BD6BA2" w:rsidP="00D50EBF">
            <w:pPr>
              <w:shd w:val="clear" w:color="auto" w:fill="FFFFFF"/>
            </w:pPr>
            <w:r w:rsidRPr="00FD7CD7">
              <w:t>Place where the minutes if open to the public are available?</w:t>
            </w:r>
          </w:p>
        </w:tc>
        <w:tc>
          <w:tcPr>
            <w:tcW w:w="4763" w:type="dxa"/>
          </w:tcPr>
          <w:p w:rsidR="00BD6BA2" w:rsidRPr="00FD7CD7" w:rsidRDefault="00BD6BA2" w:rsidP="00D50EBF">
            <w:r w:rsidRPr="00FD7CD7">
              <w:t>No</w:t>
            </w:r>
          </w:p>
        </w:tc>
      </w:tr>
    </w:tbl>
    <w:p w:rsidR="00BD6BA2" w:rsidRDefault="00BD6BA2" w:rsidP="00BD6BA2">
      <w:pPr>
        <w:spacing w:line="276" w:lineRule="auto"/>
        <w:ind w:right="-334"/>
        <w:jc w:val="both"/>
      </w:pPr>
    </w:p>
    <w:p w:rsidR="003A3A18" w:rsidRPr="00C51A4D" w:rsidRDefault="00C51A4D" w:rsidP="00C51A4D">
      <w:pPr>
        <w:spacing w:after="200" w:line="276" w:lineRule="auto"/>
        <w:jc w:val="right"/>
        <w:rPr>
          <w:b/>
          <w:bCs/>
        </w:rPr>
      </w:pPr>
      <w:r w:rsidRPr="00C51A4D">
        <w:rPr>
          <w:b/>
          <w:iCs/>
        </w:rPr>
        <w:t>1.7(ii</w:t>
      </w:r>
      <w:proofErr w:type="gramStart"/>
      <w:r w:rsidRPr="00C51A4D">
        <w:rPr>
          <w:b/>
          <w:iCs/>
        </w:rPr>
        <w:t>)</w:t>
      </w:r>
      <w:r w:rsidR="003A3A18" w:rsidRPr="00C51A4D">
        <w:rPr>
          <w:b/>
          <w:i/>
        </w:rPr>
        <w:t>Annexure</w:t>
      </w:r>
      <w:proofErr w:type="gramEnd"/>
      <w:r w:rsidR="003A3A18" w:rsidRPr="00C51A4D">
        <w:rPr>
          <w:b/>
          <w:i/>
        </w:rPr>
        <w:t xml:space="preserve"> 1</w:t>
      </w:r>
    </w:p>
    <w:p w:rsidR="00C51A4D" w:rsidRDefault="00C51A4D" w:rsidP="00C51A4D">
      <w:pPr>
        <w:pStyle w:val="ListParagraph"/>
        <w:spacing w:after="200" w:line="276" w:lineRule="auto"/>
        <w:ind w:left="360"/>
        <w:rPr>
          <w:b/>
          <w:bCs/>
        </w:rPr>
      </w:pPr>
    </w:p>
    <w:p w:rsidR="003A3A18" w:rsidRDefault="003A3A18" w:rsidP="003A3A18">
      <w:pPr>
        <w:ind w:left="720" w:right="-43"/>
        <w:jc w:val="right"/>
        <w:rPr>
          <w:b/>
          <w:bCs/>
        </w:rPr>
      </w:pPr>
    </w:p>
    <w:p w:rsidR="00C51A4D" w:rsidRPr="00060A8A" w:rsidRDefault="00C51A4D" w:rsidP="00C51A4D">
      <w:pPr>
        <w:ind w:left="720" w:right="-43"/>
        <w:jc w:val="center"/>
        <w:rPr>
          <w:rFonts w:ascii="Times New Roman" w:hAnsi="Times New Roman" w:cs="Times New Roman"/>
          <w:b/>
          <w:bCs/>
          <w:sz w:val="24"/>
          <w:szCs w:val="24"/>
        </w:rPr>
      </w:pPr>
      <w:r w:rsidRPr="00060A8A">
        <w:rPr>
          <w:rFonts w:ascii="Times New Roman" w:hAnsi="Times New Roman" w:cs="Times New Roman"/>
          <w:b/>
          <w:bCs/>
          <w:sz w:val="24"/>
          <w:szCs w:val="24"/>
        </w:rPr>
        <w:t>CONSTITUTION OF THE EXECUTIVE COUNCIL</w:t>
      </w:r>
    </w:p>
    <w:p w:rsidR="00C51A4D" w:rsidRPr="00060A8A" w:rsidRDefault="00C51A4D" w:rsidP="00C51A4D">
      <w:pPr>
        <w:ind w:left="720" w:right="-43"/>
        <w:rPr>
          <w:rFonts w:ascii="Times New Roman" w:hAnsi="Times New Roman" w:cs="Times New Roman"/>
          <w:sz w:val="24"/>
          <w:szCs w:val="24"/>
        </w:rPr>
      </w:pPr>
    </w:p>
    <w:p w:rsidR="00C51A4D" w:rsidRPr="00060A8A" w:rsidRDefault="00C51A4D" w:rsidP="00C51A4D">
      <w:pPr>
        <w:ind w:right="-36" w:firstLine="709"/>
        <w:rPr>
          <w:rFonts w:ascii="Times New Roman" w:eastAsia="MS Mincho" w:hAnsi="Times New Roman" w:cs="Times New Roman"/>
          <w:sz w:val="24"/>
          <w:szCs w:val="24"/>
        </w:rPr>
      </w:pPr>
      <w:r w:rsidRPr="00060A8A">
        <w:rPr>
          <w:rFonts w:ascii="Times New Roman" w:hAnsi="Times New Roman" w:cs="Times New Roman"/>
          <w:b/>
          <w:bCs/>
          <w:sz w:val="24"/>
          <w:szCs w:val="24"/>
        </w:rPr>
        <w:t>Chairman</w:t>
      </w:r>
    </w:p>
    <w:p w:rsidR="00C51A4D" w:rsidRPr="00060A8A" w:rsidRDefault="00C51A4D" w:rsidP="00C51A4D">
      <w:pPr>
        <w:pStyle w:val="ListParagraph"/>
        <w:numPr>
          <w:ilvl w:val="0"/>
          <w:numId w:val="42"/>
        </w:numPr>
        <w:spacing w:after="0" w:line="240" w:lineRule="auto"/>
        <w:ind w:left="720" w:right="-43" w:hanging="11"/>
        <w:rPr>
          <w:rFonts w:ascii="Times New Roman" w:eastAsia="MS Mincho" w:hAnsi="Times New Roman" w:cs="Times New Roman"/>
          <w:sz w:val="24"/>
          <w:szCs w:val="24"/>
        </w:rPr>
      </w:pPr>
      <w:r w:rsidRPr="00060A8A">
        <w:rPr>
          <w:rFonts w:ascii="Times New Roman" w:eastAsia="MS Mincho" w:hAnsi="Times New Roman" w:cs="Times New Roman"/>
          <w:sz w:val="24"/>
          <w:szCs w:val="24"/>
        </w:rPr>
        <w:t>The Hon'ble Minister for Health &amp;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Government of India</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r>
      <w:proofErr w:type="spellStart"/>
      <w:r w:rsidRPr="00060A8A">
        <w:rPr>
          <w:rFonts w:ascii="Times New Roman" w:eastAsia="MS Mincho" w:hAnsi="Times New Roman" w:cs="Times New Roman"/>
          <w:sz w:val="24"/>
          <w:szCs w:val="24"/>
        </w:rPr>
        <w:t>Nirman</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Bhavan</w:t>
      </w:r>
      <w:proofErr w:type="spellEnd"/>
    </w:p>
    <w:p w:rsidR="00C51A4D" w:rsidRPr="00060A8A" w:rsidRDefault="00C51A4D" w:rsidP="00C51A4D">
      <w:pPr>
        <w:ind w:left="720" w:right="-36"/>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110 108</w:t>
      </w:r>
    </w:p>
    <w:p w:rsidR="00C51A4D" w:rsidRPr="00060A8A" w:rsidRDefault="00C51A4D" w:rsidP="00C51A4D">
      <w:pPr>
        <w:ind w:right="-36" w:firstLine="720"/>
        <w:rPr>
          <w:rFonts w:ascii="Times New Roman" w:eastAsia="MS Mincho" w:hAnsi="Times New Roman" w:cs="Times New Roman"/>
          <w:b/>
          <w:bCs/>
          <w:sz w:val="24"/>
          <w:szCs w:val="24"/>
        </w:rPr>
      </w:pPr>
      <w:r w:rsidRPr="00060A8A">
        <w:rPr>
          <w:rFonts w:ascii="Times New Roman" w:eastAsia="MS Mincho" w:hAnsi="Times New Roman" w:cs="Times New Roman"/>
          <w:b/>
          <w:bCs/>
          <w:sz w:val="24"/>
          <w:szCs w:val="24"/>
        </w:rPr>
        <w:t>Vice-Chairman</w:t>
      </w:r>
    </w:p>
    <w:p w:rsidR="00C51A4D" w:rsidRPr="00060A8A" w:rsidRDefault="00C51A4D" w:rsidP="00C51A4D">
      <w:pPr>
        <w:ind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 2.</w:t>
      </w:r>
      <w:r w:rsidRPr="00060A8A">
        <w:rPr>
          <w:rFonts w:ascii="Times New Roman" w:eastAsia="MS Mincho" w:hAnsi="Times New Roman" w:cs="Times New Roman"/>
          <w:sz w:val="24"/>
          <w:szCs w:val="24"/>
        </w:rPr>
        <w:tab/>
        <w:t xml:space="preserve">The Hon’ble Minister for Health and Family Welfare </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Department of Health</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Government of Karnataka</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Vidhana</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Soudha</w:t>
      </w:r>
      <w:proofErr w:type="spellEnd"/>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Bangalore 560 001</w:t>
      </w:r>
    </w:p>
    <w:p w:rsidR="00C51A4D" w:rsidRPr="00060A8A" w:rsidRDefault="00C51A4D" w:rsidP="00C51A4D">
      <w:pPr>
        <w:pStyle w:val="ListParagraph"/>
        <w:numPr>
          <w:ilvl w:val="0"/>
          <w:numId w:val="47"/>
        </w:numPr>
        <w:spacing w:after="0" w:line="240" w:lineRule="auto"/>
        <w:ind w:right="-43" w:hanging="371"/>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The Secretary (Health &amp;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Ministry of Health &amp;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Government of India </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New Delhi 110 108</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lastRenderedPageBreak/>
        <w:t xml:space="preserve">4.    </w:t>
      </w:r>
      <w:r w:rsidRPr="00060A8A">
        <w:rPr>
          <w:rFonts w:ascii="Times New Roman" w:eastAsia="MS Mincho" w:hAnsi="Times New Roman" w:cs="Times New Roman"/>
          <w:sz w:val="24"/>
          <w:szCs w:val="24"/>
        </w:rPr>
        <w:tab/>
        <w:t>The Director General of Health Services</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Ministry of Health and Family Welfare </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Government of India</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Nirman</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Bhawan</w:t>
      </w:r>
      <w:proofErr w:type="spellEnd"/>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110 108</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5.  </w:t>
      </w:r>
      <w:r w:rsidRPr="00060A8A">
        <w:rPr>
          <w:rFonts w:ascii="Times New Roman" w:eastAsia="MS Mincho" w:hAnsi="Times New Roman" w:cs="Times New Roman"/>
          <w:sz w:val="24"/>
          <w:szCs w:val="24"/>
        </w:rPr>
        <w:tab/>
        <w:t>The Additional Secretary (H)</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Ministry of Health and Family Welfare</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Government of India    </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Nirman</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Bhawan</w:t>
      </w:r>
      <w:proofErr w:type="spellEnd"/>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110 108</w:t>
      </w:r>
    </w:p>
    <w:p w:rsidR="00C51A4D" w:rsidRPr="00060A8A" w:rsidRDefault="00C51A4D" w:rsidP="00C51A4D">
      <w:pPr>
        <w:pStyle w:val="ListParagraph"/>
        <w:rPr>
          <w:rFonts w:ascii="Times New Roman" w:hAnsi="Times New Roman" w:cs="Times New Roman"/>
          <w:sz w:val="24"/>
          <w:szCs w:val="24"/>
        </w:rPr>
      </w:pPr>
      <w:r w:rsidRPr="00060A8A">
        <w:rPr>
          <w:rFonts w:ascii="Times New Roman" w:eastAsia="MS Mincho" w:hAnsi="Times New Roman" w:cs="Times New Roman"/>
          <w:sz w:val="24"/>
          <w:szCs w:val="24"/>
        </w:rPr>
        <w:t xml:space="preserve">6.  </w:t>
      </w:r>
      <w:r w:rsidRPr="00060A8A">
        <w:rPr>
          <w:rFonts w:ascii="Times New Roman" w:eastAsia="MS Mincho" w:hAnsi="Times New Roman" w:cs="Times New Roman"/>
          <w:sz w:val="24"/>
          <w:szCs w:val="24"/>
        </w:rPr>
        <w:tab/>
        <w:t>The Additional Secretary and Financial Advisor</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Department of Health &amp;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Government of India </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Nirman</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Bhavan</w:t>
      </w:r>
      <w:proofErr w:type="spellEnd"/>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110 108</w:t>
      </w:r>
    </w:p>
    <w:p w:rsidR="00C51A4D" w:rsidRPr="00060A8A" w:rsidRDefault="00C51A4D" w:rsidP="00C51A4D">
      <w:pPr>
        <w:ind w:right="-43" w:firstLine="709"/>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7.  </w:t>
      </w:r>
      <w:r w:rsidRPr="00060A8A">
        <w:rPr>
          <w:rFonts w:ascii="Times New Roman" w:eastAsia="MS Mincho" w:hAnsi="Times New Roman" w:cs="Times New Roman"/>
          <w:sz w:val="24"/>
          <w:szCs w:val="24"/>
        </w:rPr>
        <w:tab/>
        <w:t>The Joint Secretary (H)</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Ministry o f Health &amp;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Government of India </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Nirman</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Bhavan</w:t>
      </w:r>
      <w:proofErr w:type="spellEnd"/>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- 110 108</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8. </w:t>
      </w:r>
      <w:r w:rsidRPr="00060A8A">
        <w:rPr>
          <w:rFonts w:ascii="Times New Roman" w:eastAsia="MS Mincho" w:hAnsi="Times New Roman" w:cs="Times New Roman"/>
          <w:sz w:val="24"/>
          <w:szCs w:val="24"/>
        </w:rPr>
        <w:tab/>
        <w:t>The Joint Secretary</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Ministry of Social Justice and Empowerment</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Government of India </w:t>
      </w:r>
    </w:p>
    <w:p w:rsidR="00C51A4D" w:rsidRPr="00060A8A" w:rsidRDefault="00C51A4D" w:rsidP="00C51A4D">
      <w:pPr>
        <w:ind w:left="720" w:right="-43" w:firstLine="720"/>
        <w:rPr>
          <w:rFonts w:ascii="Times New Roman" w:eastAsia="MS Mincho" w:hAnsi="Times New Roman" w:cs="Times New Roman"/>
          <w:sz w:val="24"/>
          <w:szCs w:val="24"/>
        </w:rPr>
      </w:pPr>
      <w:proofErr w:type="spellStart"/>
      <w:r w:rsidRPr="00060A8A">
        <w:rPr>
          <w:rFonts w:ascii="Times New Roman" w:eastAsia="MS Mincho" w:hAnsi="Times New Roman" w:cs="Times New Roman"/>
          <w:sz w:val="24"/>
          <w:szCs w:val="24"/>
        </w:rPr>
        <w:t>Shastri</w:t>
      </w:r>
      <w:proofErr w:type="spellEnd"/>
      <w:r w:rsidRPr="00060A8A">
        <w:rPr>
          <w:rFonts w:ascii="Times New Roman" w:eastAsia="MS Mincho" w:hAnsi="Times New Roman" w:cs="Times New Roman"/>
          <w:sz w:val="24"/>
          <w:szCs w:val="24"/>
        </w:rPr>
        <w:t xml:space="preserve"> </w:t>
      </w:r>
      <w:proofErr w:type="spellStart"/>
      <w:r w:rsidRPr="00060A8A">
        <w:rPr>
          <w:rFonts w:ascii="Times New Roman" w:eastAsia="MS Mincho" w:hAnsi="Times New Roman" w:cs="Times New Roman"/>
          <w:sz w:val="24"/>
          <w:szCs w:val="24"/>
        </w:rPr>
        <w:t>Bhavan</w:t>
      </w:r>
      <w:proofErr w:type="spellEnd"/>
      <w:r w:rsidRPr="00060A8A">
        <w:rPr>
          <w:rFonts w:ascii="Times New Roman" w:eastAsia="MS Mincho" w:hAnsi="Times New Roman" w:cs="Times New Roman"/>
          <w:sz w:val="24"/>
          <w:szCs w:val="24"/>
        </w:rPr>
        <w:t>, 6th Floor</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New Delhi 110 015</w:t>
      </w:r>
    </w:p>
    <w:p w:rsidR="00C51A4D" w:rsidRPr="00060A8A" w:rsidRDefault="00C51A4D" w:rsidP="00C51A4D">
      <w:pPr>
        <w:ind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9.</w:t>
      </w:r>
      <w:r w:rsidRPr="00060A8A">
        <w:rPr>
          <w:rFonts w:ascii="Times New Roman" w:eastAsia="MS Mincho" w:hAnsi="Times New Roman" w:cs="Times New Roman"/>
          <w:sz w:val="24"/>
          <w:szCs w:val="24"/>
        </w:rPr>
        <w:tab/>
        <w:t>The Vice-Chancellor</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University of Mysore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Mysore 570 005</w:t>
      </w:r>
    </w:p>
    <w:p w:rsidR="00C51A4D" w:rsidRPr="00060A8A" w:rsidRDefault="00C51A4D" w:rsidP="00C51A4D">
      <w:pPr>
        <w:pStyle w:val="ListParagraph"/>
        <w:numPr>
          <w:ilvl w:val="0"/>
          <w:numId w:val="48"/>
        </w:numPr>
        <w:spacing w:after="0" w:line="240" w:lineRule="auto"/>
        <w:ind w:left="1440" w:hanging="731"/>
        <w:rPr>
          <w:rFonts w:ascii="Times New Roman" w:hAnsi="Times New Roman" w:cs="Times New Roman"/>
          <w:sz w:val="24"/>
          <w:szCs w:val="24"/>
        </w:rPr>
      </w:pPr>
      <w:r w:rsidRPr="00060A8A">
        <w:rPr>
          <w:rFonts w:ascii="Times New Roman" w:eastAsia="MS Mincho" w:hAnsi="Times New Roman" w:cs="Times New Roman"/>
          <w:sz w:val="24"/>
          <w:szCs w:val="24"/>
        </w:rPr>
        <w:t xml:space="preserve">The </w:t>
      </w:r>
      <w:r w:rsidRPr="00060A8A">
        <w:rPr>
          <w:rFonts w:ascii="Times New Roman" w:hAnsi="Times New Roman" w:cs="Times New Roman"/>
          <w:sz w:val="24"/>
          <w:szCs w:val="24"/>
        </w:rPr>
        <w:t>Principal Secretary</w:t>
      </w:r>
    </w:p>
    <w:p w:rsidR="00C51A4D" w:rsidRPr="00060A8A" w:rsidRDefault="00C51A4D" w:rsidP="00C51A4D">
      <w:pPr>
        <w:pStyle w:val="ListParagraph"/>
        <w:ind w:firstLine="720"/>
        <w:rPr>
          <w:rFonts w:ascii="Times New Roman" w:hAnsi="Times New Roman" w:cs="Times New Roman"/>
          <w:sz w:val="24"/>
          <w:szCs w:val="24"/>
        </w:rPr>
      </w:pPr>
      <w:r w:rsidRPr="00060A8A">
        <w:rPr>
          <w:rFonts w:ascii="Times New Roman" w:hAnsi="Times New Roman" w:cs="Times New Roman"/>
          <w:sz w:val="24"/>
          <w:szCs w:val="24"/>
        </w:rPr>
        <w:t>Department of Health and Family Welfare</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Government of Karnataka</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lastRenderedPageBreak/>
        <w:t xml:space="preserve">Multi-storeyed Building </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Bangalore 560 001</w:t>
      </w:r>
    </w:p>
    <w:p w:rsidR="00C51A4D" w:rsidRPr="00060A8A" w:rsidRDefault="00C51A4D" w:rsidP="00C51A4D">
      <w:pPr>
        <w:ind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 xml:space="preserve">11. </w:t>
      </w:r>
      <w:r w:rsidRPr="00060A8A">
        <w:rPr>
          <w:rFonts w:ascii="Times New Roman" w:eastAsia="MS Mincho" w:hAnsi="Times New Roman" w:cs="Times New Roman"/>
          <w:sz w:val="24"/>
          <w:szCs w:val="24"/>
        </w:rPr>
        <w:tab/>
        <w:t>The Director of Medical Education</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Government of Karnataka</w:t>
      </w:r>
    </w:p>
    <w:p w:rsidR="00C51A4D" w:rsidRPr="00060A8A" w:rsidRDefault="00C51A4D" w:rsidP="00C51A4D">
      <w:pPr>
        <w:ind w:left="720" w:right="-43"/>
        <w:rPr>
          <w:rFonts w:ascii="Times New Roman" w:eastAsia="MS Mincho" w:hAnsi="Times New Roman" w:cs="Times New Roman"/>
          <w:sz w:val="24"/>
          <w:szCs w:val="24"/>
        </w:rPr>
      </w:pPr>
      <w:r w:rsidRPr="00060A8A">
        <w:rPr>
          <w:rFonts w:ascii="Times New Roman" w:eastAsia="MS Mincho" w:hAnsi="Times New Roman" w:cs="Times New Roman"/>
          <w:sz w:val="24"/>
          <w:szCs w:val="24"/>
        </w:rPr>
        <w:tab/>
        <w:t xml:space="preserve">Ananda Rao Circle </w:t>
      </w:r>
    </w:p>
    <w:p w:rsidR="00C51A4D" w:rsidRPr="00060A8A" w:rsidRDefault="00C51A4D" w:rsidP="00C51A4D">
      <w:pPr>
        <w:ind w:left="720" w:right="-43" w:firstLine="720"/>
        <w:rPr>
          <w:rFonts w:ascii="Times New Roman" w:eastAsia="MS Mincho" w:hAnsi="Times New Roman" w:cs="Times New Roman"/>
          <w:sz w:val="24"/>
          <w:szCs w:val="24"/>
        </w:rPr>
      </w:pPr>
      <w:r w:rsidRPr="00060A8A">
        <w:rPr>
          <w:rFonts w:ascii="Times New Roman" w:eastAsia="MS Mincho" w:hAnsi="Times New Roman" w:cs="Times New Roman"/>
          <w:sz w:val="24"/>
          <w:szCs w:val="24"/>
        </w:rPr>
        <w:t>Bangalore 560 009</w:t>
      </w:r>
    </w:p>
    <w:p w:rsidR="00C51A4D" w:rsidRPr="00060A8A" w:rsidRDefault="00C51A4D" w:rsidP="00C51A4D">
      <w:pPr>
        <w:pStyle w:val="ListParagraph"/>
        <w:numPr>
          <w:ilvl w:val="0"/>
          <w:numId w:val="49"/>
        </w:numPr>
        <w:spacing w:after="0" w:line="240" w:lineRule="auto"/>
        <w:ind w:right="-513" w:hanging="731"/>
        <w:rPr>
          <w:rFonts w:ascii="Times New Roman" w:hAnsi="Times New Roman" w:cs="Times New Roman"/>
          <w:sz w:val="24"/>
          <w:szCs w:val="24"/>
        </w:rPr>
      </w:pPr>
      <w:r w:rsidRPr="00060A8A">
        <w:rPr>
          <w:rFonts w:ascii="Times New Roman" w:hAnsi="Times New Roman" w:cs="Times New Roman"/>
          <w:sz w:val="24"/>
          <w:szCs w:val="24"/>
        </w:rPr>
        <w:t>Nominated by the Chairman, EC</w:t>
      </w:r>
    </w:p>
    <w:p w:rsidR="00C51A4D" w:rsidRPr="00060A8A" w:rsidRDefault="00C51A4D" w:rsidP="00C51A4D">
      <w:pPr>
        <w:pStyle w:val="ListParagraph"/>
        <w:numPr>
          <w:ilvl w:val="0"/>
          <w:numId w:val="49"/>
        </w:numPr>
        <w:spacing w:after="0" w:line="240" w:lineRule="auto"/>
        <w:ind w:right="-513" w:hanging="731"/>
        <w:rPr>
          <w:rFonts w:ascii="Times New Roman" w:hAnsi="Times New Roman" w:cs="Times New Roman"/>
          <w:sz w:val="24"/>
          <w:szCs w:val="24"/>
        </w:rPr>
      </w:pPr>
      <w:r w:rsidRPr="00060A8A">
        <w:rPr>
          <w:rFonts w:ascii="Times New Roman" w:hAnsi="Times New Roman" w:cs="Times New Roman"/>
          <w:sz w:val="24"/>
          <w:szCs w:val="24"/>
        </w:rPr>
        <w:t>Nominated by the Chairman, EC</w:t>
      </w:r>
    </w:p>
    <w:p w:rsidR="00C51A4D" w:rsidRPr="00060A8A" w:rsidRDefault="00C51A4D" w:rsidP="00C51A4D">
      <w:pPr>
        <w:pStyle w:val="ListParagraph"/>
        <w:numPr>
          <w:ilvl w:val="0"/>
          <w:numId w:val="49"/>
        </w:numPr>
        <w:spacing w:after="0" w:line="240" w:lineRule="auto"/>
        <w:ind w:right="-513" w:hanging="731"/>
        <w:rPr>
          <w:rFonts w:ascii="Times New Roman" w:hAnsi="Times New Roman" w:cs="Times New Roman"/>
          <w:sz w:val="24"/>
          <w:szCs w:val="24"/>
        </w:rPr>
      </w:pPr>
      <w:r w:rsidRPr="00060A8A">
        <w:rPr>
          <w:rFonts w:ascii="Times New Roman" w:hAnsi="Times New Roman" w:cs="Times New Roman"/>
          <w:sz w:val="24"/>
          <w:szCs w:val="24"/>
        </w:rPr>
        <w:t>Nominated by the Chairman, EC</w:t>
      </w:r>
    </w:p>
    <w:p w:rsidR="00C51A4D" w:rsidRPr="00060A8A" w:rsidRDefault="00C51A4D" w:rsidP="00C51A4D">
      <w:pPr>
        <w:pStyle w:val="ListParagraph"/>
        <w:numPr>
          <w:ilvl w:val="0"/>
          <w:numId w:val="49"/>
        </w:numPr>
        <w:spacing w:after="0" w:line="240" w:lineRule="auto"/>
        <w:ind w:right="-513" w:hanging="731"/>
        <w:rPr>
          <w:rFonts w:ascii="Times New Roman" w:hAnsi="Times New Roman" w:cs="Times New Roman"/>
          <w:sz w:val="24"/>
          <w:szCs w:val="24"/>
        </w:rPr>
      </w:pPr>
      <w:r w:rsidRPr="00060A8A">
        <w:rPr>
          <w:rFonts w:ascii="Times New Roman" w:hAnsi="Times New Roman" w:cs="Times New Roman"/>
          <w:sz w:val="24"/>
          <w:szCs w:val="24"/>
        </w:rPr>
        <w:t>Nominated by the Director, AIISH</w:t>
      </w:r>
    </w:p>
    <w:p w:rsidR="00C51A4D" w:rsidRPr="00060A8A" w:rsidRDefault="00C51A4D" w:rsidP="00C51A4D">
      <w:pPr>
        <w:ind w:left="709" w:right="-43"/>
        <w:rPr>
          <w:rFonts w:ascii="Times New Roman" w:eastAsia="MS Mincho" w:hAnsi="Times New Roman" w:cs="Times New Roman"/>
          <w:b/>
          <w:bCs/>
          <w:sz w:val="24"/>
          <w:szCs w:val="24"/>
        </w:rPr>
      </w:pPr>
    </w:p>
    <w:p w:rsidR="00C51A4D" w:rsidRPr="00060A8A" w:rsidRDefault="00C51A4D" w:rsidP="00C51A4D">
      <w:pPr>
        <w:ind w:left="709" w:right="-43"/>
        <w:rPr>
          <w:rFonts w:ascii="Times New Roman" w:eastAsia="MS Mincho" w:hAnsi="Times New Roman" w:cs="Times New Roman"/>
          <w:b/>
          <w:bCs/>
          <w:sz w:val="24"/>
          <w:szCs w:val="24"/>
        </w:rPr>
      </w:pPr>
      <w:r w:rsidRPr="00060A8A">
        <w:rPr>
          <w:rFonts w:ascii="Times New Roman" w:eastAsia="MS Mincho" w:hAnsi="Times New Roman" w:cs="Times New Roman"/>
          <w:b/>
          <w:bCs/>
          <w:sz w:val="24"/>
          <w:szCs w:val="24"/>
        </w:rPr>
        <w:t>Member-Secretary</w:t>
      </w:r>
    </w:p>
    <w:p w:rsidR="00C51A4D" w:rsidRPr="00060A8A" w:rsidRDefault="00C51A4D" w:rsidP="00C51A4D">
      <w:pPr>
        <w:pStyle w:val="ListParagraph"/>
        <w:rPr>
          <w:rFonts w:ascii="Times New Roman" w:hAnsi="Times New Roman" w:cs="Times New Roman"/>
          <w:sz w:val="24"/>
          <w:szCs w:val="24"/>
        </w:rPr>
      </w:pPr>
    </w:p>
    <w:p w:rsidR="00C51A4D" w:rsidRPr="00060A8A" w:rsidRDefault="00C51A4D" w:rsidP="00C51A4D">
      <w:pPr>
        <w:pStyle w:val="ListParagraph"/>
        <w:numPr>
          <w:ilvl w:val="0"/>
          <w:numId w:val="49"/>
        </w:numPr>
        <w:spacing w:after="0" w:line="240" w:lineRule="auto"/>
        <w:ind w:right="-513" w:hanging="731"/>
        <w:rPr>
          <w:rFonts w:ascii="Times New Roman" w:hAnsi="Times New Roman" w:cs="Times New Roman"/>
          <w:sz w:val="24"/>
          <w:szCs w:val="24"/>
        </w:rPr>
      </w:pPr>
      <w:r w:rsidRPr="00060A8A">
        <w:rPr>
          <w:rFonts w:ascii="Times New Roman" w:hAnsi="Times New Roman" w:cs="Times New Roman"/>
          <w:sz w:val="24"/>
          <w:szCs w:val="24"/>
        </w:rPr>
        <w:t xml:space="preserve">Director </w:t>
      </w:r>
    </w:p>
    <w:p w:rsidR="00C51A4D" w:rsidRPr="00060A8A" w:rsidRDefault="00C51A4D" w:rsidP="00C51A4D">
      <w:pPr>
        <w:ind w:left="720" w:right="-513" w:firstLine="720"/>
        <w:rPr>
          <w:rFonts w:ascii="Times New Roman" w:hAnsi="Times New Roman" w:cs="Times New Roman"/>
          <w:sz w:val="24"/>
          <w:szCs w:val="24"/>
        </w:rPr>
      </w:pPr>
      <w:r w:rsidRPr="00060A8A">
        <w:rPr>
          <w:rFonts w:ascii="Times New Roman" w:hAnsi="Times New Roman" w:cs="Times New Roman"/>
          <w:sz w:val="24"/>
          <w:szCs w:val="24"/>
        </w:rPr>
        <w:t xml:space="preserve">All India Institute of Speech and </w:t>
      </w:r>
      <w:r>
        <w:rPr>
          <w:rFonts w:ascii="Times New Roman" w:hAnsi="Times New Roman" w:cs="Times New Roman"/>
          <w:sz w:val="24"/>
          <w:szCs w:val="24"/>
        </w:rPr>
        <w:t>Hearing</w:t>
      </w:r>
    </w:p>
    <w:p w:rsidR="00C51A4D" w:rsidRPr="00060A8A" w:rsidRDefault="00C51A4D" w:rsidP="00C51A4D">
      <w:pPr>
        <w:ind w:left="1440" w:right="-513"/>
        <w:rPr>
          <w:rFonts w:ascii="Times New Roman" w:hAnsi="Times New Roman" w:cs="Times New Roman"/>
          <w:sz w:val="24"/>
          <w:szCs w:val="24"/>
        </w:rPr>
      </w:pPr>
      <w:r w:rsidRPr="00060A8A">
        <w:rPr>
          <w:rFonts w:ascii="Times New Roman" w:hAnsi="Times New Roman" w:cs="Times New Roman"/>
          <w:sz w:val="24"/>
          <w:szCs w:val="24"/>
        </w:rPr>
        <w:t>Mysore</w:t>
      </w:r>
    </w:p>
    <w:p w:rsidR="00C51A4D" w:rsidRPr="00060A8A" w:rsidRDefault="00C51A4D" w:rsidP="00C51A4D">
      <w:pPr>
        <w:ind w:left="1440" w:right="-513"/>
        <w:rPr>
          <w:rFonts w:ascii="Times New Roman" w:hAnsi="Times New Roman" w:cs="Times New Roman"/>
          <w:sz w:val="24"/>
          <w:szCs w:val="24"/>
        </w:rPr>
      </w:pPr>
    </w:p>
    <w:p w:rsidR="00C51A4D" w:rsidRPr="00060A8A" w:rsidRDefault="00C51A4D" w:rsidP="00C51A4D">
      <w:pPr>
        <w:ind w:left="720" w:right="-43"/>
        <w:rPr>
          <w:rFonts w:ascii="Times New Roman" w:eastAsia="MS Mincho" w:hAnsi="Times New Roman" w:cs="Times New Roman"/>
          <w:sz w:val="24"/>
          <w:szCs w:val="24"/>
        </w:rPr>
      </w:pPr>
    </w:p>
    <w:p w:rsidR="00C51A4D" w:rsidRPr="00060A8A" w:rsidRDefault="00C51A4D" w:rsidP="00C51A4D">
      <w:pPr>
        <w:ind w:left="720" w:right="72"/>
        <w:rPr>
          <w:rFonts w:ascii="Times New Roman" w:hAnsi="Times New Roman" w:cs="Times New Roman"/>
          <w:sz w:val="24"/>
          <w:szCs w:val="24"/>
        </w:rPr>
      </w:pPr>
    </w:p>
    <w:p w:rsidR="00C51A4D" w:rsidRPr="00060A8A" w:rsidRDefault="00C51A4D" w:rsidP="00C51A4D">
      <w:pPr>
        <w:shd w:val="clear" w:color="auto" w:fill="FFFFFF"/>
        <w:rPr>
          <w:rFonts w:ascii="Times New Roman" w:hAnsi="Times New Roman" w:cs="Times New Roman"/>
          <w:b/>
          <w:bCs/>
          <w:sz w:val="24"/>
          <w:szCs w:val="24"/>
        </w:rPr>
      </w:pPr>
      <w:r w:rsidRPr="00060A8A">
        <w:rPr>
          <w:rFonts w:ascii="Times New Roman" w:hAnsi="Times New Roman" w:cs="Times New Roman"/>
          <w:b/>
          <w:bCs/>
          <w:sz w:val="24"/>
          <w:szCs w:val="24"/>
        </w:rPr>
        <w:t>COMPOSITION OF THE STANDING FINANCE COMMITTEE</w:t>
      </w:r>
    </w:p>
    <w:p w:rsidR="00C51A4D" w:rsidRPr="00060A8A" w:rsidRDefault="00C51A4D" w:rsidP="00C51A4D">
      <w:pPr>
        <w:ind w:firstLine="720"/>
        <w:rPr>
          <w:rFonts w:ascii="Times New Roman" w:hAnsi="Times New Roman" w:cs="Times New Roman"/>
          <w:b/>
          <w:sz w:val="24"/>
          <w:szCs w:val="24"/>
        </w:rPr>
      </w:pPr>
      <w:r w:rsidRPr="00060A8A">
        <w:rPr>
          <w:rFonts w:ascii="Times New Roman" w:hAnsi="Times New Roman" w:cs="Times New Roman"/>
          <w:b/>
          <w:sz w:val="24"/>
          <w:szCs w:val="24"/>
        </w:rPr>
        <w:t>Chairperson</w:t>
      </w:r>
    </w:p>
    <w:p w:rsidR="00C51A4D" w:rsidRPr="00060A8A" w:rsidRDefault="00C51A4D" w:rsidP="00C51A4D">
      <w:pPr>
        <w:pStyle w:val="ListParagraph"/>
        <w:numPr>
          <w:ilvl w:val="0"/>
          <w:numId w:val="50"/>
        </w:numPr>
        <w:spacing w:after="0" w:line="240" w:lineRule="auto"/>
        <w:rPr>
          <w:rFonts w:ascii="Times New Roman" w:hAnsi="Times New Roman" w:cs="Times New Roman"/>
          <w:color w:val="222222"/>
          <w:sz w:val="24"/>
          <w:szCs w:val="24"/>
        </w:rPr>
      </w:pPr>
      <w:r w:rsidRPr="00060A8A">
        <w:rPr>
          <w:rFonts w:ascii="Times New Roman" w:hAnsi="Times New Roman" w:cs="Times New Roman"/>
          <w:color w:val="222222"/>
          <w:sz w:val="24"/>
          <w:szCs w:val="24"/>
        </w:rPr>
        <w:t>Additional Secretary &amp; MD (NHM)</w:t>
      </w:r>
    </w:p>
    <w:p w:rsidR="00C51A4D" w:rsidRPr="00060A8A" w:rsidRDefault="00C51A4D" w:rsidP="00C51A4D">
      <w:pPr>
        <w:ind w:left="567" w:firstLine="1560"/>
        <w:rPr>
          <w:rFonts w:ascii="Times New Roman" w:hAnsi="Times New Roman" w:cs="Times New Roman"/>
          <w:color w:val="222222"/>
          <w:sz w:val="24"/>
          <w:szCs w:val="24"/>
        </w:rPr>
      </w:pPr>
      <w:r w:rsidRPr="00060A8A">
        <w:rPr>
          <w:rFonts w:ascii="Times New Roman" w:hAnsi="Times New Roman" w:cs="Times New Roman"/>
          <w:color w:val="222222"/>
          <w:sz w:val="24"/>
          <w:szCs w:val="24"/>
        </w:rPr>
        <w:t>Ministry of Health &amp; Family Welfare</w:t>
      </w:r>
    </w:p>
    <w:p w:rsidR="00C51A4D" w:rsidRPr="00060A8A" w:rsidRDefault="00C51A4D" w:rsidP="00C51A4D">
      <w:pPr>
        <w:ind w:left="567" w:firstLine="1560"/>
        <w:rPr>
          <w:rFonts w:ascii="Times New Roman" w:hAnsi="Times New Roman" w:cs="Times New Roman"/>
          <w:color w:val="222222"/>
          <w:sz w:val="24"/>
          <w:szCs w:val="24"/>
        </w:rPr>
      </w:pPr>
      <w:r w:rsidRPr="00060A8A">
        <w:rPr>
          <w:rFonts w:ascii="Times New Roman" w:hAnsi="Times New Roman" w:cs="Times New Roman"/>
          <w:color w:val="222222"/>
          <w:sz w:val="24"/>
          <w:szCs w:val="24"/>
        </w:rPr>
        <w:t>Government of India</w:t>
      </w:r>
    </w:p>
    <w:p w:rsidR="00C51A4D" w:rsidRPr="00060A8A" w:rsidRDefault="00C51A4D" w:rsidP="00C51A4D">
      <w:pPr>
        <w:ind w:left="567" w:firstLine="1560"/>
        <w:rPr>
          <w:rFonts w:ascii="Times New Roman" w:hAnsi="Times New Roman" w:cs="Times New Roman"/>
          <w:color w:val="222222"/>
          <w:sz w:val="24"/>
          <w:szCs w:val="24"/>
        </w:rPr>
      </w:pPr>
      <w:r w:rsidRPr="00060A8A">
        <w:rPr>
          <w:rFonts w:ascii="Times New Roman" w:hAnsi="Times New Roman" w:cs="Times New Roman"/>
          <w:color w:val="222222"/>
          <w:sz w:val="24"/>
          <w:szCs w:val="24"/>
        </w:rPr>
        <w:t>Room No.157, A-Wing</w:t>
      </w:r>
    </w:p>
    <w:p w:rsidR="00C51A4D" w:rsidRPr="00060A8A" w:rsidRDefault="00C51A4D" w:rsidP="00C51A4D">
      <w:pPr>
        <w:ind w:left="567" w:firstLine="1560"/>
        <w:rPr>
          <w:rFonts w:ascii="Times New Roman" w:hAnsi="Times New Roman" w:cs="Times New Roman"/>
          <w:color w:val="222222"/>
          <w:sz w:val="24"/>
          <w:szCs w:val="24"/>
        </w:rPr>
      </w:pPr>
      <w:proofErr w:type="spellStart"/>
      <w:r w:rsidRPr="00060A8A">
        <w:rPr>
          <w:rFonts w:ascii="Times New Roman" w:hAnsi="Times New Roman" w:cs="Times New Roman"/>
          <w:color w:val="222222"/>
          <w:sz w:val="24"/>
          <w:szCs w:val="24"/>
        </w:rPr>
        <w:t>Nirman</w:t>
      </w:r>
      <w:proofErr w:type="spellEnd"/>
      <w:r w:rsidRPr="00060A8A">
        <w:rPr>
          <w:rFonts w:ascii="Times New Roman" w:hAnsi="Times New Roman" w:cs="Times New Roman"/>
          <w:color w:val="222222"/>
          <w:sz w:val="24"/>
          <w:szCs w:val="24"/>
        </w:rPr>
        <w:t xml:space="preserve"> </w:t>
      </w:r>
      <w:proofErr w:type="spellStart"/>
      <w:r w:rsidRPr="00060A8A">
        <w:rPr>
          <w:rFonts w:ascii="Times New Roman" w:hAnsi="Times New Roman" w:cs="Times New Roman"/>
          <w:color w:val="222222"/>
          <w:sz w:val="24"/>
          <w:szCs w:val="24"/>
        </w:rPr>
        <w:t>Bhavan</w:t>
      </w:r>
      <w:proofErr w:type="spellEnd"/>
    </w:p>
    <w:p w:rsidR="00C51A4D" w:rsidRPr="00060A8A" w:rsidRDefault="00C51A4D" w:rsidP="00C51A4D">
      <w:pPr>
        <w:shd w:val="clear" w:color="auto" w:fill="FFFFFF"/>
        <w:ind w:left="567" w:firstLine="1560"/>
        <w:rPr>
          <w:rFonts w:ascii="Times New Roman" w:hAnsi="Times New Roman" w:cs="Times New Roman"/>
          <w:color w:val="222222"/>
          <w:sz w:val="24"/>
          <w:szCs w:val="24"/>
        </w:rPr>
      </w:pPr>
      <w:r w:rsidRPr="00060A8A">
        <w:rPr>
          <w:rFonts w:ascii="Times New Roman" w:hAnsi="Times New Roman" w:cs="Times New Roman"/>
          <w:color w:val="222222"/>
          <w:sz w:val="24"/>
          <w:szCs w:val="24"/>
        </w:rPr>
        <w:t>New Delhi – 110 108</w:t>
      </w:r>
    </w:p>
    <w:p w:rsidR="00C51A4D" w:rsidRPr="00060A8A" w:rsidRDefault="00C51A4D" w:rsidP="00C51A4D">
      <w:pPr>
        <w:ind w:firstLine="720"/>
        <w:jc w:val="both"/>
        <w:rPr>
          <w:rFonts w:ascii="Times New Roman" w:hAnsi="Times New Roman" w:cs="Times New Roman"/>
          <w:b/>
          <w:sz w:val="24"/>
          <w:szCs w:val="24"/>
        </w:rPr>
      </w:pPr>
      <w:r w:rsidRPr="00060A8A">
        <w:rPr>
          <w:rFonts w:ascii="Times New Roman" w:hAnsi="Times New Roman" w:cs="Times New Roman"/>
          <w:b/>
          <w:sz w:val="24"/>
          <w:szCs w:val="24"/>
        </w:rPr>
        <w:t>Members</w:t>
      </w:r>
    </w:p>
    <w:p w:rsidR="00C51A4D" w:rsidRPr="00060A8A" w:rsidRDefault="00C51A4D" w:rsidP="00C51A4D">
      <w:pPr>
        <w:pStyle w:val="ListParagraph"/>
        <w:ind w:left="1440"/>
        <w:rPr>
          <w:rFonts w:ascii="Times New Roman" w:hAnsi="Times New Roman" w:cs="Times New Roman"/>
          <w:sz w:val="24"/>
          <w:szCs w:val="24"/>
        </w:rPr>
      </w:pPr>
      <w:r w:rsidRPr="00060A8A">
        <w:rPr>
          <w:rFonts w:ascii="Times New Roman" w:hAnsi="Times New Roman" w:cs="Times New Roman"/>
          <w:sz w:val="24"/>
          <w:szCs w:val="24"/>
        </w:rPr>
        <w:t>2.</w:t>
      </w:r>
      <w:r w:rsidRPr="00060A8A">
        <w:rPr>
          <w:rFonts w:ascii="Times New Roman" w:hAnsi="Times New Roman" w:cs="Times New Roman"/>
          <w:sz w:val="24"/>
          <w:szCs w:val="24"/>
        </w:rPr>
        <w:tab/>
        <w:t>The Director General of Health Services</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w:t>
      </w:r>
      <w:proofErr w:type="gramStart"/>
      <w:r w:rsidRPr="00060A8A">
        <w:rPr>
          <w:rFonts w:ascii="Times New Roman" w:hAnsi="Times New Roman" w:cs="Times New Roman"/>
          <w:sz w:val="24"/>
          <w:szCs w:val="24"/>
        </w:rPr>
        <w:t>or</w:t>
      </w:r>
      <w:proofErr w:type="gramEnd"/>
      <w:r w:rsidRPr="00060A8A">
        <w:rPr>
          <w:rFonts w:ascii="Times New Roman" w:hAnsi="Times New Roman" w:cs="Times New Roman"/>
          <w:sz w:val="24"/>
          <w:szCs w:val="24"/>
        </w:rPr>
        <w:t xml:space="preserve"> his nominee)</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Ministry of Health &amp; Family Welfare</w:t>
      </w:r>
    </w:p>
    <w:p w:rsidR="00C51A4D" w:rsidRPr="00060A8A" w:rsidRDefault="00C51A4D" w:rsidP="00C51A4D">
      <w:pPr>
        <w:pStyle w:val="ListParagraph"/>
        <w:ind w:left="1440" w:firstLine="720"/>
        <w:rPr>
          <w:rFonts w:ascii="Times New Roman" w:hAnsi="Times New Roman" w:cs="Times New Roman"/>
          <w:sz w:val="24"/>
          <w:szCs w:val="24"/>
        </w:rPr>
      </w:pPr>
      <w:proofErr w:type="spellStart"/>
      <w:r w:rsidRPr="00060A8A">
        <w:rPr>
          <w:rFonts w:ascii="Times New Roman" w:hAnsi="Times New Roman" w:cs="Times New Roman"/>
          <w:sz w:val="24"/>
          <w:szCs w:val="24"/>
        </w:rPr>
        <w:t>Nirman</w:t>
      </w:r>
      <w:proofErr w:type="spellEnd"/>
      <w:r w:rsidRPr="00060A8A">
        <w:rPr>
          <w:rFonts w:ascii="Times New Roman" w:hAnsi="Times New Roman" w:cs="Times New Roman"/>
          <w:sz w:val="24"/>
          <w:szCs w:val="24"/>
        </w:rPr>
        <w:t xml:space="preserve"> </w:t>
      </w:r>
      <w:proofErr w:type="spellStart"/>
      <w:r w:rsidRPr="00060A8A">
        <w:rPr>
          <w:rFonts w:ascii="Times New Roman" w:hAnsi="Times New Roman" w:cs="Times New Roman"/>
          <w:sz w:val="24"/>
          <w:szCs w:val="24"/>
        </w:rPr>
        <w:t>Bhavan</w:t>
      </w:r>
      <w:proofErr w:type="spellEnd"/>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New Delhi – 110 108</w:t>
      </w:r>
    </w:p>
    <w:p w:rsidR="00C51A4D" w:rsidRPr="00060A8A" w:rsidRDefault="00C51A4D" w:rsidP="00C51A4D">
      <w:pPr>
        <w:pStyle w:val="ListParagraph"/>
        <w:ind w:left="1440"/>
        <w:rPr>
          <w:rFonts w:ascii="Times New Roman" w:hAnsi="Times New Roman" w:cs="Times New Roman"/>
          <w:sz w:val="24"/>
          <w:szCs w:val="24"/>
        </w:rPr>
      </w:pPr>
    </w:p>
    <w:p w:rsidR="00C51A4D" w:rsidRPr="00060A8A" w:rsidRDefault="00C51A4D" w:rsidP="00C51A4D">
      <w:pPr>
        <w:pStyle w:val="ListParagraph"/>
        <w:ind w:left="1440"/>
        <w:rPr>
          <w:rFonts w:ascii="Times New Roman" w:hAnsi="Times New Roman" w:cs="Times New Roman"/>
          <w:sz w:val="24"/>
          <w:szCs w:val="24"/>
        </w:rPr>
      </w:pPr>
      <w:r w:rsidRPr="00060A8A">
        <w:rPr>
          <w:rFonts w:ascii="Times New Roman" w:hAnsi="Times New Roman" w:cs="Times New Roman"/>
          <w:sz w:val="24"/>
          <w:szCs w:val="24"/>
        </w:rPr>
        <w:t>3.</w:t>
      </w:r>
      <w:r w:rsidRPr="00060A8A">
        <w:rPr>
          <w:rFonts w:ascii="Times New Roman" w:hAnsi="Times New Roman" w:cs="Times New Roman"/>
          <w:sz w:val="24"/>
          <w:szCs w:val="24"/>
        </w:rPr>
        <w:tab/>
        <w:t>The Additional Secretary and Financial Adviser</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Government of India</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lastRenderedPageBreak/>
        <w:t>Ministry of Health &amp; Family Welfare</w:t>
      </w:r>
    </w:p>
    <w:p w:rsidR="00C51A4D" w:rsidRPr="00060A8A" w:rsidRDefault="00C51A4D" w:rsidP="00C51A4D">
      <w:pPr>
        <w:pStyle w:val="ListParagraph"/>
        <w:ind w:left="1440" w:firstLine="720"/>
        <w:rPr>
          <w:rFonts w:ascii="Times New Roman" w:hAnsi="Times New Roman" w:cs="Times New Roman"/>
          <w:sz w:val="24"/>
          <w:szCs w:val="24"/>
        </w:rPr>
      </w:pPr>
      <w:proofErr w:type="spellStart"/>
      <w:r w:rsidRPr="00060A8A">
        <w:rPr>
          <w:rFonts w:ascii="Times New Roman" w:hAnsi="Times New Roman" w:cs="Times New Roman"/>
          <w:sz w:val="24"/>
          <w:szCs w:val="24"/>
        </w:rPr>
        <w:t>Nirman</w:t>
      </w:r>
      <w:proofErr w:type="spellEnd"/>
      <w:r w:rsidRPr="00060A8A">
        <w:rPr>
          <w:rFonts w:ascii="Times New Roman" w:hAnsi="Times New Roman" w:cs="Times New Roman"/>
          <w:sz w:val="24"/>
          <w:szCs w:val="24"/>
        </w:rPr>
        <w:t xml:space="preserve"> </w:t>
      </w:r>
      <w:proofErr w:type="spellStart"/>
      <w:r w:rsidRPr="00060A8A">
        <w:rPr>
          <w:rFonts w:ascii="Times New Roman" w:hAnsi="Times New Roman" w:cs="Times New Roman"/>
          <w:sz w:val="24"/>
          <w:szCs w:val="24"/>
        </w:rPr>
        <w:t>Bhavan</w:t>
      </w:r>
      <w:proofErr w:type="spellEnd"/>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New Delhi – 110 108</w:t>
      </w:r>
    </w:p>
    <w:p w:rsidR="00C51A4D" w:rsidRPr="00060A8A" w:rsidRDefault="00C51A4D" w:rsidP="00C51A4D">
      <w:pPr>
        <w:pStyle w:val="ListParagraph"/>
        <w:ind w:left="1440" w:firstLine="720"/>
        <w:rPr>
          <w:rFonts w:ascii="Times New Roman" w:hAnsi="Times New Roman" w:cs="Times New Roman"/>
          <w:sz w:val="24"/>
          <w:szCs w:val="24"/>
        </w:rPr>
      </w:pPr>
    </w:p>
    <w:p w:rsidR="00C51A4D" w:rsidRPr="00060A8A" w:rsidRDefault="00C51A4D" w:rsidP="00C51A4D">
      <w:pPr>
        <w:pStyle w:val="ListParagraph"/>
        <w:numPr>
          <w:ilvl w:val="0"/>
          <w:numId w:val="47"/>
        </w:numPr>
        <w:spacing w:after="0" w:line="240" w:lineRule="auto"/>
        <w:ind w:firstLine="338"/>
        <w:rPr>
          <w:rFonts w:ascii="Times New Roman" w:hAnsi="Times New Roman" w:cs="Times New Roman"/>
          <w:sz w:val="24"/>
          <w:szCs w:val="24"/>
        </w:rPr>
      </w:pPr>
      <w:r w:rsidRPr="00060A8A">
        <w:rPr>
          <w:rFonts w:ascii="Times New Roman" w:hAnsi="Times New Roman" w:cs="Times New Roman"/>
          <w:sz w:val="24"/>
          <w:szCs w:val="24"/>
        </w:rPr>
        <w:t>The Joint Secretary (H)</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Government of India</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Ministry of Health &amp; Family Welfare</w:t>
      </w:r>
    </w:p>
    <w:p w:rsidR="00C51A4D" w:rsidRPr="00060A8A" w:rsidRDefault="00C51A4D" w:rsidP="00C51A4D">
      <w:pPr>
        <w:pStyle w:val="ListParagraph"/>
        <w:ind w:left="1440" w:firstLine="720"/>
        <w:rPr>
          <w:rFonts w:ascii="Times New Roman" w:hAnsi="Times New Roman" w:cs="Times New Roman"/>
          <w:sz w:val="24"/>
          <w:szCs w:val="24"/>
        </w:rPr>
      </w:pPr>
      <w:proofErr w:type="spellStart"/>
      <w:r w:rsidRPr="00060A8A">
        <w:rPr>
          <w:rFonts w:ascii="Times New Roman" w:hAnsi="Times New Roman" w:cs="Times New Roman"/>
          <w:sz w:val="24"/>
          <w:szCs w:val="24"/>
        </w:rPr>
        <w:t>Nirman</w:t>
      </w:r>
      <w:proofErr w:type="spellEnd"/>
      <w:r w:rsidRPr="00060A8A">
        <w:rPr>
          <w:rFonts w:ascii="Times New Roman" w:hAnsi="Times New Roman" w:cs="Times New Roman"/>
          <w:sz w:val="24"/>
          <w:szCs w:val="24"/>
        </w:rPr>
        <w:t xml:space="preserve"> </w:t>
      </w:r>
      <w:proofErr w:type="spellStart"/>
      <w:r w:rsidRPr="00060A8A">
        <w:rPr>
          <w:rFonts w:ascii="Times New Roman" w:hAnsi="Times New Roman" w:cs="Times New Roman"/>
          <w:sz w:val="24"/>
          <w:szCs w:val="24"/>
        </w:rPr>
        <w:t>Bhavan</w:t>
      </w:r>
      <w:proofErr w:type="spellEnd"/>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New Delhi – 110 108</w:t>
      </w:r>
    </w:p>
    <w:p w:rsidR="00C51A4D" w:rsidRPr="00060A8A" w:rsidRDefault="00C51A4D" w:rsidP="00C51A4D">
      <w:pPr>
        <w:ind w:left="720" w:firstLine="720"/>
        <w:rPr>
          <w:rFonts w:ascii="Times New Roman" w:hAnsi="Times New Roman" w:cs="Times New Roman"/>
          <w:sz w:val="24"/>
          <w:szCs w:val="24"/>
        </w:rPr>
      </w:pPr>
      <w:r w:rsidRPr="00060A8A">
        <w:rPr>
          <w:rFonts w:ascii="Times New Roman" w:hAnsi="Times New Roman" w:cs="Times New Roman"/>
          <w:sz w:val="24"/>
          <w:szCs w:val="24"/>
        </w:rPr>
        <w:t>5.</w:t>
      </w:r>
      <w:r w:rsidRPr="00060A8A">
        <w:rPr>
          <w:rFonts w:ascii="Times New Roman" w:hAnsi="Times New Roman" w:cs="Times New Roman"/>
          <w:sz w:val="24"/>
          <w:szCs w:val="24"/>
        </w:rPr>
        <w:tab/>
        <w:t>The Principal Secretary (Health &amp; Family Welfare)</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 xml:space="preserve">Government of Karnataka </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Department of Health and Family Welfare</w:t>
      </w:r>
    </w:p>
    <w:p w:rsidR="00C51A4D" w:rsidRPr="00060A8A" w:rsidRDefault="00C51A4D" w:rsidP="00C51A4D">
      <w:pPr>
        <w:pStyle w:val="ListParagraph"/>
        <w:ind w:left="1440" w:firstLine="720"/>
        <w:rPr>
          <w:rFonts w:ascii="Times New Roman" w:hAnsi="Times New Roman" w:cs="Times New Roman"/>
          <w:sz w:val="24"/>
          <w:szCs w:val="24"/>
        </w:rPr>
      </w:pPr>
      <w:proofErr w:type="spellStart"/>
      <w:r w:rsidRPr="00060A8A">
        <w:rPr>
          <w:rFonts w:ascii="Times New Roman" w:hAnsi="Times New Roman" w:cs="Times New Roman"/>
          <w:sz w:val="24"/>
          <w:szCs w:val="24"/>
        </w:rPr>
        <w:t>Vikas</w:t>
      </w:r>
      <w:proofErr w:type="spellEnd"/>
      <w:r w:rsidRPr="00060A8A">
        <w:rPr>
          <w:rFonts w:ascii="Times New Roman" w:hAnsi="Times New Roman" w:cs="Times New Roman"/>
          <w:sz w:val="24"/>
          <w:szCs w:val="24"/>
        </w:rPr>
        <w:t xml:space="preserve"> </w:t>
      </w:r>
      <w:proofErr w:type="spellStart"/>
      <w:r w:rsidRPr="00060A8A">
        <w:rPr>
          <w:rFonts w:ascii="Times New Roman" w:hAnsi="Times New Roman" w:cs="Times New Roman"/>
          <w:sz w:val="24"/>
          <w:szCs w:val="24"/>
        </w:rPr>
        <w:t>Soudha</w:t>
      </w:r>
      <w:proofErr w:type="spellEnd"/>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 xml:space="preserve">Bangalore – 560 001 </w:t>
      </w:r>
    </w:p>
    <w:p w:rsidR="00C51A4D" w:rsidRPr="00060A8A" w:rsidRDefault="00C51A4D" w:rsidP="00C51A4D">
      <w:pPr>
        <w:ind w:left="1440"/>
        <w:rPr>
          <w:rFonts w:ascii="Times New Roman" w:hAnsi="Times New Roman" w:cs="Times New Roman"/>
          <w:sz w:val="24"/>
          <w:szCs w:val="24"/>
        </w:rPr>
      </w:pPr>
    </w:p>
    <w:p w:rsidR="00C51A4D" w:rsidRPr="00060A8A" w:rsidRDefault="00C51A4D" w:rsidP="00C51A4D">
      <w:pPr>
        <w:ind w:firstLine="720"/>
        <w:rPr>
          <w:rFonts w:ascii="Times New Roman" w:hAnsi="Times New Roman" w:cs="Times New Roman"/>
          <w:b/>
          <w:sz w:val="24"/>
          <w:szCs w:val="24"/>
        </w:rPr>
      </w:pPr>
      <w:r w:rsidRPr="00060A8A">
        <w:rPr>
          <w:rFonts w:ascii="Times New Roman" w:hAnsi="Times New Roman" w:cs="Times New Roman"/>
          <w:b/>
          <w:sz w:val="24"/>
          <w:szCs w:val="24"/>
        </w:rPr>
        <w:t>Member-Secretary</w:t>
      </w:r>
    </w:p>
    <w:p w:rsidR="00C51A4D" w:rsidRPr="00060A8A" w:rsidRDefault="00C51A4D" w:rsidP="00C51A4D">
      <w:pPr>
        <w:ind w:left="1440"/>
        <w:rPr>
          <w:rFonts w:ascii="Times New Roman" w:hAnsi="Times New Roman" w:cs="Times New Roman"/>
          <w:i/>
          <w:sz w:val="24"/>
          <w:szCs w:val="24"/>
        </w:rPr>
      </w:pPr>
    </w:p>
    <w:p w:rsidR="00C51A4D" w:rsidRPr="00060A8A" w:rsidRDefault="00C51A4D" w:rsidP="00C51A4D">
      <w:pPr>
        <w:ind w:left="720" w:firstLine="720"/>
        <w:rPr>
          <w:rFonts w:ascii="Times New Roman" w:hAnsi="Times New Roman" w:cs="Times New Roman"/>
          <w:sz w:val="24"/>
          <w:szCs w:val="24"/>
        </w:rPr>
      </w:pPr>
      <w:r w:rsidRPr="00060A8A">
        <w:rPr>
          <w:rFonts w:ascii="Times New Roman" w:hAnsi="Times New Roman" w:cs="Times New Roman"/>
          <w:sz w:val="24"/>
          <w:szCs w:val="24"/>
        </w:rPr>
        <w:t>6.</w:t>
      </w:r>
      <w:r w:rsidRPr="00060A8A">
        <w:rPr>
          <w:rFonts w:ascii="Times New Roman" w:hAnsi="Times New Roman" w:cs="Times New Roman"/>
          <w:sz w:val="24"/>
          <w:szCs w:val="24"/>
        </w:rPr>
        <w:tab/>
        <w:t>The Director</w:t>
      </w:r>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All India Institute of Speech and Hearing</w:t>
      </w:r>
    </w:p>
    <w:p w:rsidR="00C51A4D" w:rsidRPr="00060A8A" w:rsidRDefault="00C51A4D" w:rsidP="00C51A4D">
      <w:pPr>
        <w:pStyle w:val="ListParagraph"/>
        <w:ind w:left="1440" w:firstLine="720"/>
        <w:rPr>
          <w:rFonts w:ascii="Times New Roman" w:hAnsi="Times New Roman" w:cs="Times New Roman"/>
          <w:sz w:val="24"/>
          <w:szCs w:val="24"/>
        </w:rPr>
      </w:pPr>
      <w:proofErr w:type="spellStart"/>
      <w:r w:rsidRPr="00060A8A">
        <w:rPr>
          <w:rFonts w:ascii="Times New Roman" w:hAnsi="Times New Roman" w:cs="Times New Roman"/>
          <w:sz w:val="24"/>
          <w:szCs w:val="24"/>
        </w:rPr>
        <w:t>Manasagangothri</w:t>
      </w:r>
      <w:proofErr w:type="spellEnd"/>
    </w:p>
    <w:p w:rsidR="00C51A4D" w:rsidRPr="00060A8A" w:rsidRDefault="00C51A4D" w:rsidP="00C51A4D">
      <w:pPr>
        <w:pStyle w:val="ListParagraph"/>
        <w:ind w:left="1440" w:firstLine="720"/>
        <w:rPr>
          <w:rFonts w:ascii="Times New Roman" w:hAnsi="Times New Roman" w:cs="Times New Roman"/>
          <w:sz w:val="24"/>
          <w:szCs w:val="24"/>
        </w:rPr>
      </w:pPr>
      <w:r w:rsidRPr="00060A8A">
        <w:rPr>
          <w:rFonts w:ascii="Times New Roman" w:hAnsi="Times New Roman" w:cs="Times New Roman"/>
          <w:sz w:val="24"/>
          <w:szCs w:val="24"/>
        </w:rPr>
        <w:t>Mysore – 570 006</w:t>
      </w:r>
    </w:p>
    <w:p w:rsidR="00C51A4D" w:rsidRPr="00060A8A" w:rsidRDefault="00C51A4D" w:rsidP="00C51A4D">
      <w:pPr>
        <w:pStyle w:val="ListParagraph"/>
        <w:ind w:left="1440" w:firstLine="720"/>
        <w:rPr>
          <w:rFonts w:ascii="Times New Roman" w:hAnsi="Times New Roman" w:cs="Times New Roman"/>
          <w:sz w:val="24"/>
          <w:szCs w:val="24"/>
        </w:rPr>
      </w:pPr>
      <w:bookmarkStart w:id="0" w:name="_GoBack"/>
      <w:bookmarkEnd w:id="0"/>
    </w:p>
    <w:sectPr w:rsidR="00C51A4D" w:rsidRPr="00060A8A" w:rsidSect="00C271F2">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8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4A05C9"/>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A03EED"/>
    <w:multiLevelType w:val="hybridMultilevel"/>
    <w:tmpl w:val="9C70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82830"/>
    <w:multiLevelType w:val="hybridMultilevel"/>
    <w:tmpl w:val="F81AAF60"/>
    <w:lvl w:ilvl="0" w:tplc="A6DA6F8E">
      <w:start w:val="2"/>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C93002"/>
    <w:multiLevelType w:val="hybridMultilevel"/>
    <w:tmpl w:val="8702D6D6"/>
    <w:lvl w:ilvl="0" w:tplc="745C4FAC">
      <w:start w:val="1"/>
      <w:numFmt w:val="decimal"/>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CDE5E96"/>
    <w:multiLevelType w:val="hybridMultilevel"/>
    <w:tmpl w:val="4FC00FE8"/>
    <w:lvl w:ilvl="0" w:tplc="3230C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00F4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4647B"/>
    <w:multiLevelType w:val="hybridMultilevel"/>
    <w:tmpl w:val="15629A76"/>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A270939"/>
    <w:multiLevelType w:val="hybridMultilevel"/>
    <w:tmpl w:val="A45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550EE"/>
    <w:multiLevelType w:val="multilevel"/>
    <w:tmpl w:val="EBEE9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D32A8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257D6C"/>
    <w:multiLevelType w:val="hybridMultilevel"/>
    <w:tmpl w:val="ED708B4E"/>
    <w:lvl w:ilvl="0" w:tplc="7338B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4E7CC8"/>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9A5345"/>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926CE8"/>
    <w:multiLevelType w:val="hybridMultilevel"/>
    <w:tmpl w:val="1D6ABBC4"/>
    <w:lvl w:ilvl="0" w:tplc="769EFE1C">
      <w:start w:val="1"/>
      <w:numFmt w:val="lowerLetter"/>
      <w:lvlText w:val="(%1)"/>
      <w:lvlJc w:val="left"/>
      <w:pPr>
        <w:tabs>
          <w:tab w:val="num" w:pos="675"/>
        </w:tabs>
        <w:ind w:left="675" w:hanging="3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2AF773E8"/>
    <w:multiLevelType w:val="hybridMultilevel"/>
    <w:tmpl w:val="71C867CE"/>
    <w:lvl w:ilvl="0" w:tplc="56A6A08A">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A0466C"/>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9F5A7A"/>
    <w:multiLevelType w:val="hybridMultilevel"/>
    <w:tmpl w:val="2AB6DDCA"/>
    <w:lvl w:ilvl="0" w:tplc="ACEED9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7B139A7"/>
    <w:multiLevelType w:val="hybridMultilevel"/>
    <w:tmpl w:val="1A7ECA98"/>
    <w:lvl w:ilvl="0" w:tplc="265855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511FC6"/>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C920CD"/>
    <w:multiLevelType w:val="hybridMultilevel"/>
    <w:tmpl w:val="FF22613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CAF51D5"/>
    <w:multiLevelType w:val="hybridMultilevel"/>
    <w:tmpl w:val="4E8A770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3A41F70"/>
    <w:multiLevelType w:val="multilevel"/>
    <w:tmpl w:val="1BB09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E02F43"/>
    <w:multiLevelType w:val="hybridMultilevel"/>
    <w:tmpl w:val="ADC61D3E"/>
    <w:lvl w:ilvl="0" w:tplc="C606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BB0646"/>
    <w:multiLevelType w:val="hybridMultilevel"/>
    <w:tmpl w:val="747ACEB2"/>
    <w:lvl w:ilvl="0" w:tplc="47F63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5047169"/>
    <w:multiLevelType w:val="hybridMultilevel"/>
    <w:tmpl w:val="95FA2016"/>
    <w:lvl w:ilvl="0" w:tplc="37762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5906F2"/>
    <w:multiLevelType w:val="multilevel"/>
    <w:tmpl w:val="5E16F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A01171"/>
    <w:multiLevelType w:val="hybridMultilevel"/>
    <w:tmpl w:val="5C964230"/>
    <w:lvl w:ilvl="0" w:tplc="679404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8436AD2"/>
    <w:multiLevelType w:val="hybridMultilevel"/>
    <w:tmpl w:val="8B68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806F3"/>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ECC234E"/>
    <w:multiLevelType w:val="hybridMultilevel"/>
    <w:tmpl w:val="8D20AE5A"/>
    <w:lvl w:ilvl="0" w:tplc="7B6EA0D2">
      <w:start w:val="3"/>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3" w15:restartNumberingAfterBreak="0">
    <w:nsid w:val="50A225E0"/>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D62CE2"/>
    <w:multiLevelType w:val="hybridMultilevel"/>
    <w:tmpl w:val="0D3294FC"/>
    <w:lvl w:ilvl="0" w:tplc="16BC6FB6">
      <w:start w:val="12"/>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5A385E99"/>
    <w:multiLevelType w:val="hybridMultilevel"/>
    <w:tmpl w:val="C284FE48"/>
    <w:lvl w:ilvl="0" w:tplc="84DEC3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A8A166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BC152CC"/>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D932260"/>
    <w:multiLevelType w:val="hybridMultilevel"/>
    <w:tmpl w:val="580C49EC"/>
    <w:lvl w:ilvl="0" w:tplc="694C2A3A">
      <w:start w:val="1"/>
      <w:numFmt w:val="decimal"/>
      <w:lvlText w:val="%1."/>
      <w:lvlJc w:val="left"/>
      <w:pPr>
        <w:ind w:left="1080" w:hanging="360"/>
      </w:pPr>
      <w:rPr>
        <w:rFonts w:eastAsia="MS Mincho"/>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9" w15:restartNumberingAfterBreak="0">
    <w:nsid w:val="668C52A6"/>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F57F4F"/>
    <w:multiLevelType w:val="hybridMultilevel"/>
    <w:tmpl w:val="82F6C01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D0E1161"/>
    <w:multiLevelType w:val="hybridMultilevel"/>
    <w:tmpl w:val="B1E074D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6E267B0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4377D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0A1234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22262E2"/>
    <w:multiLevelType w:val="hybridMultilevel"/>
    <w:tmpl w:val="0B2629D4"/>
    <w:lvl w:ilvl="0" w:tplc="04090001">
      <w:start w:val="1"/>
      <w:numFmt w:val="bullet"/>
      <w:lvlText w:val=""/>
      <w:lvlJc w:val="left"/>
      <w:pPr>
        <w:ind w:left="626"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47" w15:restartNumberingAfterBreak="0">
    <w:nsid w:val="73530AEE"/>
    <w:multiLevelType w:val="hybridMultilevel"/>
    <w:tmpl w:val="2E9C9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B07163"/>
    <w:multiLevelType w:val="multilevel"/>
    <w:tmpl w:val="7924F4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C7736AE"/>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26"/>
  </w:num>
  <w:num w:numId="3">
    <w:abstractNumId w:val="29"/>
  </w:num>
  <w:num w:numId="4">
    <w:abstractNumId w:val="19"/>
  </w:num>
  <w:num w:numId="5">
    <w:abstractNumId w:val="10"/>
  </w:num>
  <w:num w:numId="6">
    <w:abstractNumId w:val="28"/>
  </w:num>
  <w:num w:numId="7">
    <w:abstractNumId w:val="48"/>
  </w:num>
  <w:num w:numId="8">
    <w:abstractNumId w:val="23"/>
  </w:num>
  <w:num w:numId="9">
    <w:abstractNumId w:val="8"/>
  </w:num>
  <w:num w:numId="10">
    <w:abstractNumId w:val="27"/>
  </w:num>
  <w:num w:numId="11">
    <w:abstractNumId w:val="22"/>
  </w:num>
  <w:num w:numId="12">
    <w:abstractNumId w:val="41"/>
  </w:num>
  <w:num w:numId="13">
    <w:abstractNumId w:val="5"/>
  </w:num>
  <w:num w:numId="14">
    <w:abstractNumId w:val="7"/>
  </w:num>
  <w:num w:numId="15">
    <w:abstractNumId w:val="33"/>
  </w:num>
  <w:num w:numId="16">
    <w:abstractNumId w:val="49"/>
  </w:num>
  <w:num w:numId="17">
    <w:abstractNumId w:val="6"/>
  </w:num>
  <w:num w:numId="18">
    <w:abstractNumId w:val="37"/>
  </w:num>
  <w:num w:numId="19">
    <w:abstractNumId w:val="20"/>
  </w:num>
  <w:num w:numId="20">
    <w:abstractNumId w:val="4"/>
  </w:num>
  <w:num w:numId="21">
    <w:abstractNumId w:val="0"/>
  </w:num>
  <w:num w:numId="22">
    <w:abstractNumId w:val="39"/>
  </w:num>
  <w:num w:numId="23">
    <w:abstractNumId w:val="44"/>
  </w:num>
  <w:num w:numId="24">
    <w:abstractNumId w:val="18"/>
  </w:num>
  <w:num w:numId="25">
    <w:abstractNumId w:val="45"/>
  </w:num>
  <w:num w:numId="26">
    <w:abstractNumId w:val="43"/>
  </w:num>
  <w:num w:numId="27">
    <w:abstractNumId w:val="1"/>
  </w:num>
  <w:num w:numId="28">
    <w:abstractNumId w:val="11"/>
  </w:num>
  <w:num w:numId="29">
    <w:abstractNumId w:val="14"/>
  </w:num>
  <w:num w:numId="30">
    <w:abstractNumId w:val="31"/>
  </w:num>
  <w:num w:numId="31">
    <w:abstractNumId w:val="36"/>
  </w:num>
  <w:num w:numId="32">
    <w:abstractNumId w:val="9"/>
  </w:num>
  <w:num w:numId="33">
    <w:abstractNumId w:val="25"/>
  </w:num>
  <w:num w:numId="34">
    <w:abstractNumId w:val="21"/>
  </w:num>
  <w:num w:numId="35">
    <w:abstractNumId w:val="15"/>
  </w:num>
  <w:num w:numId="36">
    <w:abstractNumId w:val="40"/>
  </w:num>
  <w:num w:numId="37">
    <w:abstractNumId w:val="3"/>
  </w:num>
  <w:num w:numId="38">
    <w:abstractNumId w:val="13"/>
  </w:num>
  <w:num w:numId="39">
    <w:abstractNumId w:val="47"/>
  </w:num>
  <w:num w:numId="40">
    <w:abstractNumId w:val="42"/>
  </w:num>
  <w:num w:numId="41">
    <w:abstractNumId w:val="3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0"/>
  </w:num>
  <w:num w:numId="45">
    <w:abstractNumId w:val="46"/>
  </w:num>
  <w:num w:numId="46">
    <w:abstractNumId w:val="2"/>
  </w:num>
  <w:num w:numId="4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NDEzMjQwNLG0sDA2NzVU0lEKTi0uzszPAykwqgUAaZWRECwAAAA="/>
  </w:docVars>
  <w:rsids>
    <w:rsidRoot w:val="006000E0"/>
    <w:rsid w:val="00060A8A"/>
    <w:rsid w:val="000A76BA"/>
    <w:rsid w:val="000B1C3F"/>
    <w:rsid w:val="000F02D9"/>
    <w:rsid w:val="001140B0"/>
    <w:rsid w:val="002125AF"/>
    <w:rsid w:val="002249EE"/>
    <w:rsid w:val="00246CC8"/>
    <w:rsid w:val="0027654C"/>
    <w:rsid w:val="002C6473"/>
    <w:rsid w:val="002D17CE"/>
    <w:rsid w:val="0032520A"/>
    <w:rsid w:val="0035548E"/>
    <w:rsid w:val="003919A5"/>
    <w:rsid w:val="003A3A18"/>
    <w:rsid w:val="00427F1F"/>
    <w:rsid w:val="004950F8"/>
    <w:rsid w:val="004F730A"/>
    <w:rsid w:val="0052284F"/>
    <w:rsid w:val="005B3669"/>
    <w:rsid w:val="006000E0"/>
    <w:rsid w:val="00604195"/>
    <w:rsid w:val="006F1A8E"/>
    <w:rsid w:val="00725410"/>
    <w:rsid w:val="00772F58"/>
    <w:rsid w:val="007B2D41"/>
    <w:rsid w:val="008211B9"/>
    <w:rsid w:val="0083289B"/>
    <w:rsid w:val="008347CE"/>
    <w:rsid w:val="00836096"/>
    <w:rsid w:val="009E3249"/>
    <w:rsid w:val="00A25870"/>
    <w:rsid w:val="00A41CEF"/>
    <w:rsid w:val="00AD7797"/>
    <w:rsid w:val="00AE6126"/>
    <w:rsid w:val="00B365C5"/>
    <w:rsid w:val="00B9674F"/>
    <w:rsid w:val="00BA27A8"/>
    <w:rsid w:val="00BD6BA2"/>
    <w:rsid w:val="00C271F2"/>
    <w:rsid w:val="00C51A4D"/>
    <w:rsid w:val="00C66819"/>
    <w:rsid w:val="00C66B53"/>
    <w:rsid w:val="00CC0C96"/>
    <w:rsid w:val="00DA6F1A"/>
    <w:rsid w:val="00DD1C67"/>
    <w:rsid w:val="00E27E39"/>
    <w:rsid w:val="00E34EEC"/>
  </w:rsids>
  <m:mathPr>
    <m:mathFont m:val="Cambria Math"/>
    <m:brkBin m:val="before"/>
    <m:brkBinSub m:val="--"/>
    <m:smallFrac/>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5C51"/>
  <w15:docId w15:val="{73F935ED-EED8-4EBA-9EFC-85DDFC23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semiHidden/>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3A3A1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A3A1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BA1D-7977-45BA-993D-DD77A9E8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CC33</cp:lastModifiedBy>
  <cp:revision>9</cp:revision>
  <dcterms:created xsi:type="dcterms:W3CDTF">2020-02-26T11:20:00Z</dcterms:created>
  <dcterms:modified xsi:type="dcterms:W3CDTF">2022-09-21T09:15:00Z</dcterms:modified>
</cp:coreProperties>
</file>