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ED" w:rsidRPr="00831280" w:rsidRDefault="00DB22ED" w:rsidP="00DB22ED">
      <w:pPr>
        <w:jc w:val="center"/>
      </w:pPr>
      <w:r w:rsidRPr="00831280">
        <w:t>ALL INDIA INSTITUTE OF SPEECH AND HEARING</w:t>
      </w:r>
    </w:p>
    <w:p w:rsidR="00DB22ED" w:rsidRDefault="00DB22ED" w:rsidP="00DB22ED">
      <w:r w:rsidRPr="00831280">
        <w:t xml:space="preserve">SH/PIO/PDC/2013-14                                                                                                         </w:t>
      </w:r>
      <w:r>
        <w:t>27</w:t>
      </w:r>
      <w:r w:rsidRPr="00831280">
        <w:t>.0</w:t>
      </w:r>
      <w:r>
        <w:t>5</w:t>
      </w:r>
      <w:r w:rsidRPr="00831280">
        <w:t>.14</w:t>
      </w:r>
    </w:p>
    <w:p w:rsidR="00062F13" w:rsidRPr="00831280" w:rsidRDefault="00062F13" w:rsidP="00DB22ED"/>
    <w:p w:rsidR="00DB22ED" w:rsidRDefault="00DB22ED" w:rsidP="00DB22ED">
      <w:pPr>
        <w:jc w:val="center"/>
        <w:rPr>
          <w:b/>
          <w:bCs/>
        </w:rPr>
      </w:pPr>
      <w:r>
        <w:rPr>
          <w:b/>
          <w:bCs/>
        </w:rPr>
        <w:t>NOTE</w:t>
      </w:r>
    </w:p>
    <w:p w:rsidR="00062F13" w:rsidRPr="00831280" w:rsidRDefault="00062F13" w:rsidP="00DB22ED">
      <w:pPr>
        <w:jc w:val="center"/>
        <w:rPr>
          <w:b/>
          <w:bCs/>
        </w:rPr>
      </w:pPr>
    </w:p>
    <w:p w:rsidR="00DB22ED" w:rsidRPr="00831280" w:rsidRDefault="00DB22ED" w:rsidP="00DB22ED">
      <w:pPr>
        <w:pStyle w:val="NoSpacing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831280">
        <w:rPr>
          <w:rFonts w:ascii="Times New Roman" w:hAnsi="Times New Roman"/>
          <w:sz w:val="24"/>
          <w:szCs w:val="24"/>
        </w:rPr>
        <w:t xml:space="preserve">Sub: </w:t>
      </w:r>
      <w:r>
        <w:rPr>
          <w:rFonts w:ascii="Times New Roman" w:hAnsi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/>
          <w:sz w:val="24"/>
          <w:szCs w:val="24"/>
        </w:rPr>
        <w:t>reg.</w:t>
      </w:r>
    </w:p>
    <w:p w:rsidR="00DB22ED" w:rsidRPr="006B3DE6" w:rsidRDefault="00DB22ED" w:rsidP="00DB22E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6B3DE6">
        <w:rPr>
          <w:rFonts w:ascii="Times New Roman" w:hAnsi="Times New Roman"/>
          <w:sz w:val="24"/>
          <w:szCs w:val="24"/>
        </w:rPr>
        <w:t>Ref.: 1. No.SH/PIO/PDC/2013-14 dated 18.09.13</w:t>
      </w:r>
    </w:p>
    <w:p w:rsidR="00DB22ED" w:rsidRDefault="00DB22ED" w:rsidP="00DB22E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/>
          <w:sz w:val="24"/>
          <w:szCs w:val="24"/>
        </w:rPr>
        <w:t>2. No.SH/PIO/PDC/2013-14 dated 19.02.14</w:t>
      </w:r>
    </w:p>
    <w:p w:rsidR="00DB22ED" w:rsidRPr="006B3DE6" w:rsidRDefault="00DB22ED" w:rsidP="00DB22E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DB22ED" w:rsidRDefault="00DB22ED" w:rsidP="00DB22ED">
      <w:pPr>
        <w:spacing w:line="360" w:lineRule="auto"/>
        <w:ind w:firstLine="720"/>
        <w:jc w:val="both"/>
      </w:pPr>
      <w:r w:rsidRPr="00631779">
        <w:t xml:space="preserve">With reference to the above, </w:t>
      </w:r>
      <w:r>
        <w:t xml:space="preserve">please find enclosed a list of </w:t>
      </w:r>
      <w:r w:rsidRPr="00631779">
        <w:t xml:space="preserve">materials </w:t>
      </w:r>
      <w:r>
        <w:t xml:space="preserve">wrote/edited/compiled/developed </w:t>
      </w:r>
      <w:r w:rsidRPr="00631779">
        <w:t>by you</w:t>
      </w:r>
      <w:r>
        <w:t xml:space="preserve"> either single or co-authored</w:t>
      </w:r>
      <w:r w:rsidRPr="00631779">
        <w:t xml:space="preserve"> as a part of you</w:t>
      </w:r>
      <w:r>
        <w:t>r</w:t>
      </w:r>
      <w:r w:rsidRPr="00631779">
        <w:t xml:space="preserve"> official assignment at the Institute</w:t>
      </w:r>
      <w:r>
        <w:t xml:space="preserve">. These materials are not currently available with the Institute. Hence, you </w:t>
      </w:r>
      <w:r w:rsidRPr="00631779">
        <w:t xml:space="preserve">are hereby informed to </w:t>
      </w:r>
      <w:r>
        <w:t xml:space="preserve">submit copies </w:t>
      </w:r>
      <w:r w:rsidRPr="00631779">
        <w:t xml:space="preserve">of </w:t>
      </w:r>
      <w:r>
        <w:t>them</w:t>
      </w:r>
      <w:r w:rsidRPr="00631779">
        <w:t xml:space="preserve"> </w:t>
      </w:r>
      <w:r>
        <w:t xml:space="preserve">(both hard and soft copies in case the material is originally produced in hard format) </w:t>
      </w:r>
      <w:r w:rsidRPr="00631779">
        <w:t xml:space="preserve">on or before </w:t>
      </w:r>
      <w:r>
        <w:t>6</w:t>
      </w:r>
      <w:r w:rsidRPr="008B11C5">
        <w:rPr>
          <w:vertAlign w:val="superscript"/>
        </w:rPr>
        <w:t>th</w:t>
      </w:r>
      <w:r>
        <w:t xml:space="preserve"> </w:t>
      </w:r>
      <w:r w:rsidRPr="00631779">
        <w:t>June, 2014</w:t>
      </w:r>
      <w:r>
        <w:t>. The soft</w:t>
      </w:r>
      <w:r w:rsidRPr="00831280">
        <w:t xml:space="preserve"> cop</w:t>
      </w:r>
      <w:r>
        <w:t>ies</w:t>
      </w:r>
      <w:r w:rsidRPr="00831280">
        <w:t xml:space="preserve"> </w:t>
      </w:r>
      <w:r>
        <w:t xml:space="preserve">must be </w:t>
      </w:r>
      <w:r w:rsidRPr="00831280">
        <w:t xml:space="preserve">e-mailed to </w:t>
      </w:r>
      <w:hyperlink r:id="rId4" w:history="1">
        <w:r w:rsidRPr="00831280">
          <w:rPr>
            <w:rStyle w:val="Hyperlink"/>
          </w:rPr>
          <w:t>aiishpdc@gmail.com</w:t>
        </w:r>
      </w:hyperlink>
      <w:r>
        <w:t xml:space="preserve">. </w:t>
      </w:r>
    </w:p>
    <w:p w:rsidR="00DB22ED" w:rsidRDefault="00DB22ED" w:rsidP="00DB22ED">
      <w:pPr>
        <w:spacing w:line="360" w:lineRule="auto"/>
        <w:ind w:firstLine="720"/>
        <w:jc w:val="both"/>
      </w:pPr>
      <w:r>
        <w:t xml:space="preserve">The non-submitted materials </w:t>
      </w:r>
      <w:r w:rsidRPr="00631779">
        <w:t xml:space="preserve">will not be considered as the </w:t>
      </w:r>
      <w:r>
        <w:t xml:space="preserve">officially </w:t>
      </w:r>
      <w:r w:rsidRPr="00631779">
        <w:t xml:space="preserve">approved </w:t>
      </w:r>
      <w:r>
        <w:t xml:space="preserve">products of the </w:t>
      </w:r>
      <w:r w:rsidRPr="00631779">
        <w:t xml:space="preserve">Institute and you will not be </w:t>
      </w:r>
      <w:r w:rsidRPr="00DB22ED">
        <w:rPr>
          <w:rStyle w:val="Emphasis"/>
          <w:i w:val="0"/>
          <w:iCs w:val="0"/>
          <w:shd w:val="clear" w:color="auto" w:fill="FFFFFF"/>
        </w:rPr>
        <w:t>entitled</w:t>
      </w:r>
      <w:r w:rsidRPr="00631779">
        <w:rPr>
          <w:rStyle w:val="apple-converted-space"/>
          <w:shd w:val="clear" w:color="auto" w:fill="FFFFFF"/>
        </w:rPr>
        <w:t> </w:t>
      </w:r>
      <w:r w:rsidRPr="00631779">
        <w:rPr>
          <w:shd w:val="clear" w:color="auto" w:fill="FFFFFF"/>
        </w:rPr>
        <w:t xml:space="preserve">to further usage of </w:t>
      </w:r>
      <w:r>
        <w:rPr>
          <w:shd w:val="clear" w:color="auto" w:fill="FFFFFF"/>
        </w:rPr>
        <w:t xml:space="preserve">such </w:t>
      </w:r>
      <w:r w:rsidRPr="00631779">
        <w:rPr>
          <w:shd w:val="clear" w:color="auto" w:fill="FFFFFF"/>
        </w:rPr>
        <w:t>resource</w:t>
      </w:r>
      <w:r>
        <w:rPr>
          <w:shd w:val="clear" w:color="auto" w:fill="FFFFFF"/>
        </w:rPr>
        <w:t>s</w:t>
      </w:r>
      <w:r w:rsidRPr="00631779">
        <w:rPr>
          <w:shd w:val="clear" w:color="auto" w:fill="FFFFFF"/>
        </w:rPr>
        <w:t>.</w:t>
      </w:r>
      <w:r w:rsidRPr="00831280">
        <w:t xml:space="preserve"> </w:t>
      </w:r>
    </w:p>
    <w:p w:rsidR="00DB22ED" w:rsidRDefault="00DB22ED" w:rsidP="00C67988">
      <w:pPr>
        <w:spacing w:line="360" w:lineRule="auto"/>
        <w:jc w:val="both"/>
      </w:pPr>
    </w:p>
    <w:tbl>
      <w:tblPr>
        <w:tblStyle w:val="TableGrid"/>
        <w:tblpPr w:leftFromText="180" w:rightFromText="180" w:vertAnchor="page" w:horzAnchor="margin" w:tblpY="11596"/>
        <w:tblW w:w="10278" w:type="dxa"/>
        <w:tblLayout w:type="fixed"/>
        <w:tblLook w:val="04A0"/>
      </w:tblPr>
      <w:tblGrid>
        <w:gridCol w:w="1188"/>
        <w:gridCol w:w="3330"/>
        <w:gridCol w:w="1170"/>
        <w:gridCol w:w="1710"/>
        <w:gridCol w:w="900"/>
        <w:gridCol w:w="1980"/>
      </w:tblGrid>
      <w:tr w:rsidR="00DB22ED" w:rsidTr="00DB22ED">
        <w:tc>
          <w:tcPr>
            <w:tcW w:w="1188" w:type="dxa"/>
          </w:tcPr>
          <w:p w:rsidR="00DB22ED" w:rsidRPr="008328F9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Product </w:t>
            </w:r>
          </w:p>
          <w:p w:rsidR="00DB22ED" w:rsidRPr="008328F9" w:rsidRDefault="00DB22ED" w:rsidP="00DB22ED">
            <w:pPr>
              <w:jc w:val="center"/>
              <w:rPr>
                <w:sz w:val="24"/>
                <w:szCs w:val="24"/>
              </w:rPr>
            </w:pPr>
            <w:r w:rsidRPr="008328F9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3330" w:type="dxa"/>
          </w:tcPr>
          <w:p w:rsidR="00DB22ED" w:rsidRPr="008328F9" w:rsidRDefault="00DB22ED" w:rsidP="00DB22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170" w:type="dxa"/>
          </w:tcPr>
          <w:p w:rsidR="00DB22ED" w:rsidRPr="008328F9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1710" w:type="dxa"/>
          </w:tcPr>
          <w:p w:rsidR="00DB22ED" w:rsidRPr="008328F9" w:rsidRDefault="00DB22ED" w:rsidP="00DB22E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900" w:type="dxa"/>
          </w:tcPr>
          <w:p w:rsidR="00DB22ED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980" w:type="dxa"/>
          </w:tcPr>
          <w:p w:rsidR="00DB22ED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DB22ED" w:rsidTr="00DB22ED">
        <w:tc>
          <w:tcPr>
            <w:tcW w:w="1188" w:type="dxa"/>
          </w:tcPr>
          <w:p w:rsidR="00DB22ED" w:rsidRPr="008A1AC5" w:rsidRDefault="00DB22ED" w:rsidP="00DB22ED">
            <w:pPr>
              <w:rPr>
                <w:color w:val="000000"/>
              </w:rPr>
            </w:pPr>
            <w:r w:rsidRPr="008A1AC5">
              <w:t>TM-SLS-5</w:t>
            </w:r>
          </w:p>
        </w:tc>
        <w:tc>
          <w:tcPr>
            <w:tcW w:w="3330" w:type="dxa"/>
          </w:tcPr>
          <w:p w:rsidR="00DB22ED" w:rsidRPr="008A1AC5" w:rsidRDefault="00DB22ED" w:rsidP="00DB22ED">
            <w:pPr>
              <w:rPr>
                <w:color w:val="000000"/>
              </w:rPr>
            </w:pPr>
            <w:r w:rsidRPr="008A1AC5">
              <w:rPr>
                <w:color w:val="000000"/>
              </w:rPr>
              <w:t xml:space="preserve">Checklists to assess 10 different skills of preschool children (0-6 years) with communication disorders </w:t>
            </w:r>
          </w:p>
          <w:p w:rsidR="00DB22ED" w:rsidRPr="008A1AC5" w:rsidRDefault="00DB22ED" w:rsidP="00DB22ED">
            <w:pPr>
              <w:rPr>
                <w:caps/>
                <w:color w:val="000000"/>
              </w:rPr>
            </w:pPr>
          </w:p>
        </w:tc>
        <w:tc>
          <w:tcPr>
            <w:tcW w:w="1170" w:type="dxa"/>
          </w:tcPr>
          <w:p w:rsidR="00DB22ED" w:rsidRPr="008A1AC5" w:rsidRDefault="00DB22ED" w:rsidP="00DB22ED">
            <w:pPr>
              <w:rPr>
                <w:color w:val="000000"/>
              </w:rPr>
            </w:pPr>
            <w:r w:rsidRPr="008A1AC5">
              <w:rPr>
                <w:color w:val="000000"/>
              </w:rPr>
              <w:t>Print</w:t>
            </w:r>
          </w:p>
          <w:p w:rsidR="00DB22ED" w:rsidRPr="008A1AC5" w:rsidRDefault="00DB22ED" w:rsidP="00DB22ED">
            <w:pPr>
              <w:rPr>
                <w:color w:val="000000"/>
              </w:rPr>
            </w:pPr>
          </w:p>
        </w:tc>
        <w:tc>
          <w:tcPr>
            <w:tcW w:w="1710" w:type="dxa"/>
          </w:tcPr>
          <w:p w:rsidR="00DB22ED" w:rsidRPr="008A1AC5" w:rsidRDefault="00DB22ED" w:rsidP="00DB22ED">
            <w:pPr>
              <w:rPr>
                <w:color w:val="000000"/>
              </w:rPr>
            </w:pPr>
            <w:proofErr w:type="spellStart"/>
            <w:r w:rsidRPr="008A1AC5">
              <w:rPr>
                <w:color w:val="000000"/>
              </w:rPr>
              <w:t>Y.V.GeethaPrema</w:t>
            </w:r>
            <w:proofErr w:type="spellEnd"/>
            <w:r w:rsidRPr="008A1AC5">
              <w:rPr>
                <w:color w:val="000000"/>
              </w:rPr>
              <w:t xml:space="preserve"> K.S. N. </w:t>
            </w:r>
            <w:proofErr w:type="spellStart"/>
            <w:r w:rsidRPr="008A1AC5">
              <w:rPr>
                <w:color w:val="000000"/>
              </w:rPr>
              <w:t>Swapna</w:t>
            </w:r>
            <w:proofErr w:type="spellEnd"/>
          </w:p>
          <w:p w:rsidR="00DB22ED" w:rsidRPr="008A1AC5" w:rsidRDefault="00DB22ED" w:rsidP="00DB22ED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DB22ED" w:rsidRPr="008A1AC5" w:rsidRDefault="00DB22ED" w:rsidP="00DB22ED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DB22ED" w:rsidRPr="008A1AC5" w:rsidRDefault="00DB22ED" w:rsidP="00DB22ED">
            <w:pPr>
              <w:rPr>
                <w:color w:val="000000"/>
              </w:rPr>
            </w:pPr>
          </w:p>
        </w:tc>
      </w:tr>
      <w:tr w:rsidR="00DB22ED" w:rsidTr="00DB22ED">
        <w:tc>
          <w:tcPr>
            <w:tcW w:w="1188" w:type="dxa"/>
          </w:tcPr>
          <w:p w:rsidR="00DB22ED" w:rsidRDefault="00DB22ED" w:rsidP="00DB22ED">
            <w:pPr>
              <w:spacing w:before="60" w:after="60"/>
            </w:pPr>
          </w:p>
        </w:tc>
        <w:tc>
          <w:tcPr>
            <w:tcW w:w="3330" w:type="dxa"/>
          </w:tcPr>
          <w:p w:rsidR="00DB22ED" w:rsidRDefault="00DB22ED" w:rsidP="00DB22ED">
            <w:pPr>
              <w:spacing w:before="60" w:after="60"/>
            </w:pPr>
            <w:r w:rsidRPr="000C2139">
              <w:rPr>
                <w:sz w:val="24"/>
                <w:szCs w:val="24"/>
              </w:rPr>
              <w:t>Word and Non</w:t>
            </w:r>
            <w:r>
              <w:rPr>
                <w:sz w:val="24"/>
                <w:szCs w:val="24"/>
              </w:rPr>
              <w:t>-</w:t>
            </w:r>
            <w:r w:rsidRPr="000C2139">
              <w:rPr>
                <w:sz w:val="24"/>
                <w:szCs w:val="24"/>
              </w:rPr>
              <w:t>word Repetition Test in Kannada (WNRT-K)</w:t>
            </w:r>
          </w:p>
        </w:tc>
        <w:tc>
          <w:tcPr>
            <w:tcW w:w="1170" w:type="dxa"/>
          </w:tcPr>
          <w:p w:rsidR="00DB22ED" w:rsidRPr="008A1AC5" w:rsidRDefault="00DB22ED" w:rsidP="00DB22ED">
            <w:pPr>
              <w:rPr>
                <w:color w:val="000000"/>
              </w:rPr>
            </w:pPr>
            <w:r w:rsidRPr="008A1AC5">
              <w:rPr>
                <w:color w:val="000000"/>
              </w:rPr>
              <w:t>Print</w:t>
            </w:r>
          </w:p>
          <w:p w:rsidR="00DB22ED" w:rsidRDefault="00DB22ED" w:rsidP="00DB22ED">
            <w:pPr>
              <w:spacing w:before="60" w:after="60"/>
            </w:pPr>
          </w:p>
        </w:tc>
        <w:tc>
          <w:tcPr>
            <w:tcW w:w="1710" w:type="dxa"/>
          </w:tcPr>
          <w:p w:rsidR="00DB22ED" w:rsidRDefault="00DB22ED" w:rsidP="00DB22ED">
            <w:pPr>
              <w:spacing w:before="60" w:after="60"/>
            </w:pPr>
            <w:proofErr w:type="spellStart"/>
            <w:r>
              <w:t>Swapna</w:t>
            </w:r>
            <w:proofErr w:type="spellEnd"/>
            <w:r>
              <w:t xml:space="preserve"> N</w:t>
            </w:r>
          </w:p>
          <w:p w:rsidR="00DB22ED" w:rsidRDefault="00DB22ED" w:rsidP="00DB22ED">
            <w:pPr>
              <w:spacing w:before="60" w:after="60"/>
            </w:pPr>
            <w:proofErr w:type="spellStart"/>
            <w:r>
              <w:t>Ms.Shylaja</w:t>
            </w:r>
            <w:proofErr w:type="spellEnd"/>
            <w:r>
              <w:t xml:space="preserve"> K</w:t>
            </w:r>
          </w:p>
        </w:tc>
        <w:tc>
          <w:tcPr>
            <w:tcW w:w="900" w:type="dxa"/>
          </w:tcPr>
          <w:p w:rsidR="00DB22ED" w:rsidRDefault="00DB22ED" w:rsidP="00DB22ED">
            <w:pPr>
              <w:spacing w:before="60" w:after="60"/>
            </w:pPr>
            <w:r>
              <w:t>2012</w:t>
            </w:r>
          </w:p>
        </w:tc>
        <w:tc>
          <w:tcPr>
            <w:tcW w:w="1980" w:type="dxa"/>
          </w:tcPr>
          <w:p w:rsidR="00DB22ED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2ED" w:rsidTr="00DB22ED">
        <w:tc>
          <w:tcPr>
            <w:tcW w:w="1188" w:type="dxa"/>
          </w:tcPr>
          <w:p w:rsidR="00DB22ED" w:rsidRPr="008328F9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DB22ED" w:rsidRDefault="00DB22ED" w:rsidP="00DB22ED">
            <w:pPr>
              <w:spacing w:before="60" w:after="60"/>
            </w:pPr>
            <w:r>
              <w:t>Test for assessment of meta semantic awareness in children in Kannada (TAMAC-K)</w:t>
            </w:r>
          </w:p>
        </w:tc>
        <w:tc>
          <w:tcPr>
            <w:tcW w:w="1170" w:type="dxa"/>
          </w:tcPr>
          <w:p w:rsidR="00DB22ED" w:rsidRPr="008A1AC5" w:rsidRDefault="00DB22ED" w:rsidP="00DB22ED">
            <w:pPr>
              <w:rPr>
                <w:color w:val="000000"/>
              </w:rPr>
            </w:pPr>
            <w:r w:rsidRPr="008A1AC5">
              <w:rPr>
                <w:color w:val="000000"/>
              </w:rPr>
              <w:t>Print</w:t>
            </w:r>
          </w:p>
          <w:p w:rsidR="00DB22ED" w:rsidRDefault="00DB22ED" w:rsidP="00DB22ED">
            <w:pPr>
              <w:spacing w:before="60" w:after="60"/>
            </w:pPr>
          </w:p>
        </w:tc>
        <w:tc>
          <w:tcPr>
            <w:tcW w:w="1710" w:type="dxa"/>
          </w:tcPr>
          <w:p w:rsidR="00DB22ED" w:rsidRDefault="00DB22ED" w:rsidP="00DB22E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Saranya</w:t>
            </w:r>
            <w:proofErr w:type="spellEnd"/>
            <w:r>
              <w:t xml:space="preserve"> V &amp; </w:t>
            </w:r>
            <w:proofErr w:type="spellStart"/>
            <w:r>
              <w:t>Swapna</w:t>
            </w:r>
            <w:proofErr w:type="spellEnd"/>
            <w:r>
              <w:t xml:space="preserve"> N</w:t>
            </w:r>
          </w:p>
        </w:tc>
        <w:tc>
          <w:tcPr>
            <w:tcW w:w="900" w:type="dxa"/>
          </w:tcPr>
          <w:p w:rsidR="00DB22ED" w:rsidRDefault="00DB22ED" w:rsidP="00DB22ED">
            <w:pPr>
              <w:spacing w:before="60" w:after="60"/>
            </w:pPr>
            <w:r>
              <w:t>2013</w:t>
            </w:r>
          </w:p>
          <w:p w:rsidR="00DB22ED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DB22ED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2ED" w:rsidTr="00DB22ED">
        <w:tc>
          <w:tcPr>
            <w:tcW w:w="1188" w:type="dxa"/>
          </w:tcPr>
          <w:p w:rsidR="00DB22ED" w:rsidRPr="008328F9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DB22ED" w:rsidRDefault="00DB22ED" w:rsidP="00DB22ED">
            <w:pPr>
              <w:rPr>
                <w:b/>
              </w:rPr>
            </w:pPr>
            <w:r>
              <w:t>Intervention Module for preschool  children with communication disorders to facilitate cognitive domain (IMPCCD-CG)</w:t>
            </w:r>
          </w:p>
        </w:tc>
        <w:tc>
          <w:tcPr>
            <w:tcW w:w="1170" w:type="dxa"/>
          </w:tcPr>
          <w:p w:rsidR="00DB22ED" w:rsidRPr="008A1AC5" w:rsidRDefault="00DB22ED" w:rsidP="00DB22ED">
            <w:pPr>
              <w:rPr>
                <w:color w:val="000000"/>
              </w:rPr>
            </w:pPr>
            <w:r w:rsidRPr="008A1AC5">
              <w:rPr>
                <w:color w:val="000000"/>
              </w:rPr>
              <w:t>Print</w:t>
            </w:r>
          </w:p>
          <w:p w:rsidR="00DB22ED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DB22ED" w:rsidRDefault="00DB22ED" w:rsidP="00DB22ED">
            <w:pPr>
              <w:spacing w:before="60" w:after="60"/>
            </w:pPr>
            <w:proofErr w:type="spellStart"/>
            <w:r>
              <w:t>Swapna</w:t>
            </w:r>
            <w:proofErr w:type="spellEnd"/>
            <w:r>
              <w:t xml:space="preserve"> N, </w:t>
            </w:r>
            <w:proofErr w:type="spellStart"/>
            <w:r>
              <w:t>M.jayaram</w:t>
            </w:r>
            <w:proofErr w:type="spellEnd"/>
            <w:r>
              <w:t>,</w:t>
            </w:r>
          </w:p>
          <w:p w:rsidR="00DB22ED" w:rsidRDefault="00DB22ED" w:rsidP="00DB22E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K.S.Prema,Y.V.Geetha</w:t>
            </w:r>
            <w:proofErr w:type="spellEnd"/>
          </w:p>
        </w:tc>
        <w:tc>
          <w:tcPr>
            <w:tcW w:w="900" w:type="dxa"/>
          </w:tcPr>
          <w:p w:rsidR="00DB22ED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2013</w:t>
            </w:r>
          </w:p>
        </w:tc>
        <w:tc>
          <w:tcPr>
            <w:tcW w:w="1980" w:type="dxa"/>
          </w:tcPr>
          <w:p w:rsidR="00DB22ED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2ED" w:rsidTr="00DB22ED">
        <w:tc>
          <w:tcPr>
            <w:tcW w:w="1188" w:type="dxa"/>
          </w:tcPr>
          <w:p w:rsidR="00DB22ED" w:rsidRPr="008328F9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DB22ED" w:rsidRDefault="00DB22ED" w:rsidP="00DB22ED">
            <w:pPr>
              <w:jc w:val="center"/>
              <w:rPr>
                <w:b/>
              </w:rPr>
            </w:pPr>
            <w:r>
              <w:t>Checklists to assess different domains in preschool  children with  communication disorders (0-6 years)</w:t>
            </w:r>
          </w:p>
        </w:tc>
        <w:tc>
          <w:tcPr>
            <w:tcW w:w="1170" w:type="dxa"/>
          </w:tcPr>
          <w:p w:rsidR="00DB22ED" w:rsidRPr="008A1AC5" w:rsidRDefault="00DB22ED" w:rsidP="00DB22ED">
            <w:pPr>
              <w:rPr>
                <w:color w:val="000000"/>
              </w:rPr>
            </w:pPr>
            <w:r w:rsidRPr="008A1AC5">
              <w:rPr>
                <w:color w:val="000000"/>
              </w:rPr>
              <w:t>Print</w:t>
            </w:r>
          </w:p>
          <w:p w:rsidR="00DB22ED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DB22ED" w:rsidRDefault="00DB22ED" w:rsidP="00DB22ED">
            <w:pPr>
              <w:spacing w:before="60" w:after="60"/>
            </w:pPr>
            <w:proofErr w:type="spellStart"/>
            <w:r>
              <w:t>Swapna</w:t>
            </w:r>
            <w:proofErr w:type="spellEnd"/>
            <w:r>
              <w:t xml:space="preserve"> N, M. </w:t>
            </w:r>
            <w:proofErr w:type="spellStart"/>
            <w:r>
              <w:t>Jayaram</w:t>
            </w:r>
            <w:proofErr w:type="spellEnd"/>
            <w:r>
              <w:t>,</w:t>
            </w:r>
          </w:p>
          <w:p w:rsidR="00DB22ED" w:rsidRDefault="00DB22ED" w:rsidP="00DB22ED">
            <w:pPr>
              <w:spacing w:before="120" w:after="120"/>
            </w:pPr>
            <w:proofErr w:type="spellStart"/>
            <w:r>
              <w:t>K.S.Prema</w:t>
            </w:r>
            <w:proofErr w:type="spellEnd"/>
            <w:r>
              <w:t>,</w:t>
            </w:r>
          </w:p>
          <w:p w:rsidR="00DB22ED" w:rsidRDefault="00DB22ED" w:rsidP="00DB22E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Y.V.Geetha</w:t>
            </w:r>
            <w:proofErr w:type="spellEnd"/>
          </w:p>
        </w:tc>
        <w:tc>
          <w:tcPr>
            <w:tcW w:w="900" w:type="dxa"/>
          </w:tcPr>
          <w:p w:rsidR="00DB22ED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2013</w:t>
            </w:r>
          </w:p>
        </w:tc>
        <w:tc>
          <w:tcPr>
            <w:tcW w:w="1980" w:type="dxa"/>
          </w:tcPr>
          <w:p w:rsidR="00DB22ED" w:rsidRDefault="00DB22ED" w:rsidP="00DB22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22ED" w:rsidRDefault="00DB22ED" w:rsidP="00DB22ED">
      <w:pPr>
        <w:spacing w:line="360" w:lineRule="auto"/>
        <w:ind w:left="6480" w:firstLine="720"/>
        <w:jc w:val="both"/>
      </w:pPr>
      <w:r w:rsidRPr="00831280">
        <w:t>Director</w:t>
      </w:r>
    </w:p>
    <w:p w:rsidR="00DB22ED" w:rsidRDefault="00DB22ED" w:rsidP="00DB22ED">
      <w:pPr>
        <w:spacing w:line="360" w:lineRule="auto"/>
        <w:jc w:val="both"/>
      </w:pPr>
      <w:r>
        <w:t>T</w:t>
      </w:r>
      <w:r w:rsidRPr="00831280">
        <w:t>o</w:t>
      </w:r>
    </w:p>
    <w:p w:rsidR="00DB22ED" w:rsidRPr="007406CE" w:rsidRDefault="00DB22ED" w:rsidP="00DB22E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062F13">
        <w:rPr>
          <w:rFonts w:ascii="Times New Roman" w:hAnsi="Times New Roman"/>
          <w:sz w:val="24"/>
          <w:szCs w:val="24"/>
        </w:rPr>
        <w:t>Swapna</w:t>
      </w:r>
      <w:proofErr w:type="spellEnd"/>
      <w:r w:rsidR="00062F13"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z w:val="24"/>
          <w:szCs w:val="24"/>
        </w:rPr>
        <w:t xml:space="preserve">. </w:t>
      </w:r>
      <w:r w:rsidR="00062F13">
        <w:rPr>
          <w:rFonts w:ascii="Times New Roman" w:hAnsi="Times New Roman"/>
          <w:sz w:val="24"/>
          <w:szCs w:val="24"/>
        </w:rPr>
        <w:t>Reader</w:t>
      </w:r>
    </w:p>
    <w:p w:rsidR="00DB22ED" w:rsidRDefault="00DB22ED" w:rsidP="00C67988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Department of </w:t>
      </w:r>
      <w:r>
        <w:rPr>
          <w:rFonts w:ascii="Times New Roman" w:hAnsi="Times New Roman"/>
          <w:sz w:val="24"/>
          <w:szCs w:val="24"/>
        </w:rPr>
        <w:t>Speech Language Pathology</w:t>
      </w:r>
    </w:p>
    <w:p w:rsidR="00DB22ED" w:rsidRDefault="00DB22ED" w:rsidP="00DB22E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DB22ED" w:rsidRDefault="00DB22ED" w:rsidP="00DB22E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DB22ED" w:rsidRDefault="00DB22ED" w:rsidP="00DB22E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DB22ED" w:rsidRDefault="00DB22ED" w:rsidP="00DB22E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DB22ED" w:rsidRDefault="00DB22ED" w:rsidP="00DB22E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DB22ED" w:rsidRDefault="00DB22ED" w:rsidP="00DB22E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DB22ED" w:rsidRDefault="00DB22ED" w:rsidP="00DB22E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DB22ED" w:rsidRDefault="00DB22ED" w:rsidP="00DB22E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DB22ED" w:rsidRDefault="00DB22ED" w:rsidP="00DB22E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DB22ED" w:rsidRDefault="00DB22ED" w:rsidP="00DB22E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DB22ED" w:rsidRDefault="00DB22ED" w:rsidP="00561C45"/>
    <w:p w:rsidR="00DB22ED" w:rsidRDefault="00DB22ED" w:rsidP="00561C45"/>
    <w:p w:rsidR="00453ADC" w:rsidRDefault="00C67988"/>
    <w:sectPr w:rsidR="00453ADC" w:rsidSect="00885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C45"/>
    <w:rsid w:val="00062F13"/>
    <w:rsid w:val="00561C45"/>
    <w:rsid w:val="00654B7C"/>
    <w:rsid w:val="008858BE"/>
    <w:rsid w:val="009D029A"/>
    <w:rsid w:val="00B712A7"/>
    <w:rsid w:val="00C16EB3"/>
    <w:rsid w:val="00C67988"/>
    <w:rsid w:val="00CE1590"/>
    <w:rsid w:val="00D40FEE"/>
    <w:rsid w:val="00DB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C4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61C45"/>
    <w:pPr>
      <w:spacing w:after="0" w:line="240" w:lineRule="auto"/>
    </w:pPr>
    <w:rPr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DB22ED"/>
  </w:style>
  <w:style w:type="character" w:styleId="Hyperlink">
    <w:name w:val="Hyperlink"/>
    <w:basedOn w:val="DefaultParagraphFont"/>
    <w:uiPriority w:val="99"/>
    <w:unhideWhenUsed/>
    <w:rsid w:val="00DB22E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B22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ishpd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Nandeesh</cp:lastModifiedBy>
  <cp:revision>4</cp:revision>
  <dcterms:created xsi:type="dcterms:W3CDTF">2014-05-21T21:31:00Z</dcterms:created>
  <dcterms:modified xsi:type="dcterms:W3CDTF">2014-06-10T06:59:00Z</dcterms:modified>
</cp:coreProperties>
</file>