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CEC" w:rsidRPr="00831280" w:rsidRDefault="00323CEC" w:rsidP="00323C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323CEC" w:rsidRPr="00831280" w:rsidRDefault="00323CEC" w:rsidP="00323CEC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323CEC" w:rsidRPr="00831280" w:rsidRDefault="00323CEC" w:rsidP="00323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323CEC" w:rsidRPr="00831280" w:rsidRDefault="00323CEC" w:rsidP="00323CEC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323CEC" w:rsidRPr="006B3DE6" w:rsidRDefault="00323CEC" w:rsidP="00323CE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323CEC" w:rsidRDefault="00323CEC" w:rsidP="00323CE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323CEC" w:rsidRPr="006B3DE6" w:rsidRDefault="00323CEC" w:rsidP="00323CE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323CEC" w:rsidRDefault="00323CEC" w:rsidP="00323CEC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please find enclosed a list of </w:t>
      </w:r>
      <w:r w:rsidRPr="00631779">
        <w:rPr>
          <w:rFonts w:ascii="Times New Roman" w:hAnsi="Times New Roman" w:cs="Times New Roman"/>
          <w:sz w:val="24"/>
          <w:szCs w:val="24"/>
        </w:rPr>
        <w:t xml:space="preserve">materials </w:t>
      </w:r>
      <w:r>
        <w:rPr>
          <w:rFonts w:ascii="Times New Roman" w:hAnsi="Times New Roman" w:cs="Times New Roman"/>
          <w:sz w:val="24"/>
          <w:szCs w:val="24"/>
        </w:rPr>
        <w:t xml:space="preserve">wrote/edited/compiled/developed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either single or co-authored</w:t>
      </w:r>
      <w:r w:rsidRPr="00631779">
        <w:rPr>
          <w:rFonts w:ascii="Times New Roman" w:hAnsi="Times New Roman" w:cs="Times New Roman"/>
          <w:sz w:val="24"/>
          <w:szCs w:val="24"/>
        </w:rPr>
        <w:t xml:space="preserve"> 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These materials are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copies </w:t>
      </w:r>
      <w:r w:rsidRPr="0063177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them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(both hard and soft copies in case the material is originally produced in hard format)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323CEC" w:rsidRDefault="00323CEC" w:rsidP="00323C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non-submitted materials </w:t>
      </w:r>
      <w:r w:rsidRPr="00631779">
        <w:rPr>
          <w:rFonts w:ascii="Times New Roman" w:hAnsi="Times New Roman" w:cs="Times New Roman"/>
          <w:sz w:val="24"/>
          <w:szCs w:val="24"/>
        </w:rPr>
        <w:t xml:space="preserve">will not be considered as the </w:t>
      </w:r>
      <w:r>
        <w:rPr>
          <w:rFonts w:ascii="Times New Roman" w:hAnsi="Times New Roman" w:cs="Times New Roman"/>
          <w:sz w:val="24"/>
          <w:szCs w:val="24"/>
        </w:rPr>
        <w:t xml:space="preserve">officially </w:t>
      </w:r>
      <w:r w:rsidRPr="00631779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products of the </w:t>
      </w:r>
      <w:r w:rsidRPr="00631779">
        <w:rPr>
          <w:rFonts w:ascii="Times New Roman" w:hAnsi="Times New Roman" w:cs="Times New Roman"/>
          <w:sz w:val="24"/>
          <w:szCs w:val="24"/>
        </w:rPr>
        <w:t xml:space="preserve">Institute and you will not be </w:t>
      </w:r>
      <w:r w:rsidRPr="000F556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entitled</w:t>
      </w:r>
      <w:r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EC" w:rsidRPr="00831280" w:rsidRDefault="00323CEC" w:rsidP="00323C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EC" w:rsidRDefault="00323CEC" w:rsidP="00323CEC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323CEC" w:rsidRPr="00831280" w:rsidRDefault="00323CEC" w:rsidP="00323CEC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3CEC" w:rsidRDefault="00323CEC" w:rsidP="00323C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323CEC" w:rsidRPr="007406CE" w:rsidRDefault="00323CEC" w:rsidP="00323CE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Venkatesan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Professor, </w:t>
      </w:r>
    </w:p>
    <w:p w:rsidR="00323CEC" w:rsidRDefault="00323CEC" w:rsidP="00323CE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</w:rPr>
        <w:t>Clinical Psychology</w:t>
      </w:r>
    </w:p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57F" w:rsidRDefault="009A057F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Pr="00831280" w:rsidRDefault="004C013D" w:rsidP="004C013D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3CEC">
        <w:rPr>
          <w:rFonts w:ascii="Times New Roman" w:hAnsi="Times New Roman" w:cs="Times New Roman"/>
          <w:sz w:val="24"/>
          <w:szCs w:val="24"/>
        </w:rPr>
        <w:t>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3E455B" w:rsidRPr="0010212A" w:rsidRDefault="00A40272" w:rsidP="0010212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12A">
        <w:rPr>
          <w:rFonts w:ascii="Times New Roman" w:hAnsi="Times New Roman" w:cs="Times New Roman"/>
          <w:b/>
          <w:sz w:val="20"/>
          <w:szCs w:val="20"/>
        </w:rPr>
        <w:t>PUBLIC EDUCATION MATERIALS</w:t>
      </w:r>
    </w:p>
    <w:tbl>
      <w:tblPr>
        <w:tblStyle w:val="TableGrid"/>
        <w:tblW w:w="9576" w:type="dxa"/>
        <w:tblLook w:val="04A0"/>
      </w:tblPr>
      <w:tblGrid>
        <w:gridCol w:w="3184"/>
        <w:gridCol w:w="2467"/>
        <w:gridCol w:w="2000"/>
        <w:gridCol w:w="1925"/>
      </w:tblGrid>
      <w:tr w:rsidR="005D2E75" w:rsidRPr="003F4176" w:rsidTr="005D2E75">
        <w:tc>
          <w:tcPr>
            <w:tcW w:w="3184" w:type="dxa"/>
          </w:tcPr>
          <w:p w:rsidR="005D2E75" w:rsidRPr="0010212A" w:rsidRDefault="005D2E75" w:rsidP="00A40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467" w:type="dxa"/>
          </w:tcPr>
          <w:p w:rsidR="005D2E75" w:rsidRPr="0010212A" w:rsidRDefault="005D2E75" w:rsidP="005D2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Type </w:t>
            </w:r>
          </w:p>
          <w:p w:rsidR="005D2E75" w:rsidRPr="0010212A" w:rsidRDefault="005D2E75" w:rsidP="00A40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5D2E75" w:rsidRDefault="005D2E75" w:rsidP="00A40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1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</w:t>
            </w:r>
          </w:p>
          <w:p w:rsidR="005D2E75" w:rsidRPr="0010212A" w:rsidRDefault="005D2E75" w:rsidP="00A40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12A">
              <w:rPr>
                <w:rFonts w:ascii="Times New Roman" w:hAnsi="Times New Roman" w:cs="Times New Roman"/>
                <w:b/>
                <w:sz w:val="20"/>
                <w:szCs w:val="20"/>
              </w:rPr>
              <w:t>Developer</w:t>
            </w:r>
          </w:p>
        </w:tc>
        <w:tc>
          <w:tcPr>
            <w:tcW w:w="1925" w:type="dxa"/>
          </w:tcPr>
          <w:p w:rsidR="005D2E75" w:rsidRPr="0010212A" w:rsidRDefault="005D2E75" w:rsidP="00A40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2B7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Sensitivity Training</w:t>
            </w:r>
          </w:p>
        </w:tc>
        <w:tc>
          <w:tcPr>
            <w:tcW w:w="2467" w:type="dxa"/>
          </w:tcPr>
          <w:p w:rsidR="005D2E75" w:rsidRPr="00EB569E" w:rsidRDefault="005D2E75" w:rsidP="002B7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 xml:space="preserve">3 Minute Video-Kannada 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Sensitivity Training</w:t>
            </w:r>
          </w:p>
        </w:tc>
        <w:tc>
          <w:tcPr>
            <w:tcW w:w="2467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 xml:space="preserve">13 Minute Video-Kannada 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Sensitivity Training</w:t>
            </w:r>
          </w:p>
        </w:tc>
        <w:tc>
          <w:tcPr>
            <w:tcW w:w="2467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30 Minute Video –Kannada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Sensitivity Training</w:t>
            </w:r>
          </w:p>
        </w:tc>
        <w:tc>
          <w:tcPr>
            <w:tcW w:w="2467" w:type="dxa"/>
          </w:tcPr>
          <w:p w:rsidR="005D2E75" w:rsidRPr="00EB569E" w:rsidRDefault="005D2E75" w:rsidP="002B7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 xml:space="preserve">3 Minute Video-English  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717C2C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Sensitivity Training</w:t>
            </w:r>
          </w:p>
        </w:tc>
        <w:tc>
          <w:tcPr>
            <w:tcW w:w="2467" w:type="dxa"/>
          </w:tcPr>
          <w:p w:rsidR="005D2E75" w:rsidRPr="00EB569E" w:rsidRDefault="005D2E75" w:rsidP="002B7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13 Minute Video-English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Sensitivity Training</w:t>
            </w:r>
          </w:p>
        </w:tc>
        <w:tc>
          <w:tcPr>
            <w:tcW w:w="2467" w:type="dxa"/>
          </w:tcPr>
          <w:p w:rsidR="005D2E75" w:rsidRPr="00EB569E" w:rsidRDefault="005D2E75" w:rsidP="002B7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30 Minute Video –English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C4D2 Brochure</w:t>
            </w:r>
          </w:p>
        </w:tc>
        <w:tc>
          <w:tcPr>
            <w:tcW w:w="2467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Print-English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C4D2 Brochure</w:t>
            </w:r>
          </w:p>
        </w:tc>
        <w:tc>
          <w:tcPr>
            <w:tcW w:w="2467" w:type="dxa"/>
          </w:tcPr>
          <w:p w:rsidR="005D2E75" w:rsidRPr="00EB569E" w:rsidRDefault="005D2E75" w:rsidP="002B7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Print-Kannada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Toy Kit Brochure</w:t>
            </w:r>
          </w:p>
        </w:tc>
        <w:tc>
          <w:tcPr>
            <w:tcW w:w="2467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Print-Kannada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717C2C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Digitized material</w:t>
            </w: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Toy Kit Brochure</w:t>
            </w:r>
          </w:p>
        </w:tc>
        <w:tc>
          <w:tcPr>
            <w:tcW w:w="2467" w:type="dxa"/>
          </w:tcPr>
          <w:p w:rsidR="005D2E75" w:rsidRPr="00EB569E" w:rsidRDefault="005D2E75" w:rsidP="00C21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Print-English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717C2C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Digitized material</w:t>
            </w: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DA0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 xml:space="preserve">SSA Program Brochure </w:t>
            </w:r>
          </w:p>
        </w:tc>
        <w:tc>
          <w:tcPr>
            <w:tcW w:w="2467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Print-Kannada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717C2C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Digitized material</w:t>
            </w: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 xml:space="preserve">SSA Program Brochure </w:t>
            </w:r>
          </w:p>
        </w:tc>
        <w:tc>
          <w:tcPr>
            <w:tcW w:w="2467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Print-English</w:t>
            </w:r>
          </w:p>
        </w:tc>
        <w:tc>
          <w:tcPr>
            <w:tcW w:w="2000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717C2C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Digitized material</w:t>
            </w: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Citizens Charter</w:t>
            </w:r>
          </w:p>
        </w:tc>
        <w:tc>
          <w:tcPr>
            <w:tcW w:w="2467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Display Board</w:t>
            </w:r>
          </w:p>
        </w:tc>
        <w:tc>
          <w:tcPr>
            <w:tcW w:w="2000" w:type="dxa"/>
          </w:tcPr>
          <w:p w:rsidR="005D2E75" w:rsidRPr="00EB569E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c>
          <w:tcPr>
            <w:tcW w:w="3184" w:type="dxa"/>
          </w:tcPr>
          <w:p w:rsidR="005D2E75" w:rsidRPr="00EB569E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LD Clinic Brochure</w:t>
            </w:r>
          </w:p>
        </w:tc>
        <w:tc>
          <w:tcPr>
            <w:tcW w:w="2467" w:type="dxa"/>
          </w:tcPr>
          <w:p w:rsidR="005D2E75" w:rsidRPr="00EB569E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Print-English</w:t>
            </w:r>
          </w:p>
        </w:tc>
        <w:tc>
          <w:tcPr>
            <w:tcW w:w="2000" w:type="dxa"/>
          </w:tcPr>
          <w:p w:rsidR="005D2E75" w:rsidRPr="00EB569E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25" w:type="dxa"/>
          </w:tcPr>
          <w:p w:rsidR="005D2E75" w:rsidRPr="00EB569E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013D" w:rsidRDefault="004C013D" w:rsidP="004C013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0272" w:rsidRDefault="00A40272" w:rsidP="0010212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12A">
        <w:rPr>
          <w:rFonts w:ascii="Times New Roman" w:hAnsi="Times New Roman" w:cs="Times New Roman"/>
          <w:b/>
          <w:sz w:val="20"/>
          <w:szCs w:val="20"/>
        </w:rPr>
        <w:t>TEST MATERIALS</w:t>
      </w:r>
    </w:p>
    <w:p w:rsidR="004C013D" w:rsidRPr="0010212A" w:rsidRDefault="004C013D" w:rsidP="004C013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79" w:type="dxa"/>
        <w:jc w:val="center"/>
        <w:tblInd w:w="-2723" w:type="dxa"/>
        <w:tblLook w:val="04A0"/>
      </w:tblPr>
      <w:tblGrid>
        <w:gridCol w:w="3150"/>
        <w:gridCol w:w="2269"/>
        <w:gridCol w:w="1980"/>
        <w:gridCol w:w="1980"/>
      </w:tblGrid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269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Type </w:t>
            </w:r>
          </w:p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Author(s)</w:t>
            </w:r>
          </w:p>
        </w:tc>
        <w:tc>
          <w:tcPr>
            <w:tcW w:w="1980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Pr="003F4176" w:rsidRDefault="005D2E75" w:rsidP="00F62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Bender Gestalt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Visuo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-Motor Test of Intelligence for MR (BGT_I)(with Indian Norms) </w:t>
            </w:r>
          </w:p>
        </w:tc>
        <w:tc>
          <w:tcPr>
            <w:tcW w:w="2269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Standardized </w:t>
            </w: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Paper-Pencil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-cum-performance measure of Intelligence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16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Behavior Rating Scale for MR Adults (WBRS-MR)</w:t>
            </w:r>
          </w:p>
        </w:tc>
        <w:tc>
          <w:tcPr>
            <w:tcW w:w="2269" w:type="dxa"/>
          </w:tcPr>
          <w:p w:rsidR="005D2E75" w:rsidRDefault="005D2E75" w:rsidP="00B2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Standardized </w:t>
            </w: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Paper-Pencil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Rating Scale 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Pr="003F4176" w:rsidRDefault="005D2E75" w:rsidP="004E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 xml:space="preserve">Seguin Form Board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Rev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ised Indian Norms,</w:t>
            </w: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 xml:space="preserve"> 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2007; 2009</w:t>
            </w:r>
          </w:p>
        </w:tc>
        <w:tc>
          <w:tcPr>
            <w:tcW w:w="2269" w:type="dxa"/>
          </w:tcPr>
          <w:p w:rsidR="005D2E75" w:rsidRPr="003F4176" w:rsidRDefault="005D2E75" w:rsidP="0025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Standardized performance measure of Intelligence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Pr="003F4176" w:rsidRDefault="005D2E75" w:rsidP="004E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Binet-Kamat</w:t>
            </w:r>
            <w:proofErr w:type="spellEnd"/>
            <w:r w:rsidRPr="003F4176">
              <w:rPr>
                <w:rFonts w:ascii="Times New Roman" w:hAnsi="Times New Roman" w:cs="Times New Roman"/>
                <w:sz w:val="20"/>
                <w:szCs w:val="20"/>
              </w:rPr>
              <w:t xml:space="preserve"> Intelligence Scale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Indian Children, </w:t>
            </w: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Rev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ised </w:t>
            </w: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Norms: 2002</w:t>
            </w:r>
          </w:p>
        </w:tc>
        <w:tc>
          <w:tcPr>
            <w:tcW w:w="2269" w:type="dxa"/>
          </w:tcPr>
          <w:p w:rsidR="005D2E75" w:rsidRPr="003F4176" w:rsidRDefault="005D2E75" w:rsidP="0025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Standardized </w:t>
            </w: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Paper-Pencil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-cum-performance measure of Intelligence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Pr="003F4176" w:rsidRDefault="005D2E75" w:rsidP="004E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Item Pool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 xml:space="preserve">Number Competencies </w:t>
            </w:r>
          </w:p>
        </w:tc>
        <w:tc>
          <w:tcPr>
            <w:tcW w:w="2269" w:type="dxa"/>
          </w:tcPr>
          <w:p w:rsidR="005D2E75" w:rsidRPr="003F4176" w:rsidRDefault="005D2E75" w:rsidP="0025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Semi-standardized p</w:t>
            </w: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aper-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 xml:space="preserve">encil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checklist to measure number skills in preschool/primary school children</w:t>
            </w:r>
          </w:p>
        </w:tc>
        <w:tc>
          <w:tcPr>
            <w:tcW w:w="1980" w:type="dxa"/>
          </w:tcPr>
          <w:p w:rsidR="005D2E75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Purusotham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21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Play Activities Checklist for Mental Retardation (PACK-MR)</w:t>
            </w:r>
          </w:p>
        </w:tc>
        <w:tc>
          <w:tcPr>
            <w:tcW w:w="2269" w:type="dxa"/>
          </w:tcPr>
          <w:p w:rsidR="005D2E75" w:rsidRPr="003F4176" w:rsidRDefault="005D2E75" w:rsidP="0025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Standardized </w:t>
            </w: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 xml:space="preserve">Paper-Pencil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tool available with administration procedures, recording sheets, reliability-validity values, scoring and interpretative Indian norms</w:t>
            </w:r>
          </w:p>
        </w:tc>
        <w:tc>
          <w:tcPr>
            <w:tcW w:w="1980" w:type="dxa"/>
          </w:tcPr>
          <w:p w:rsidR="005D2E75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11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Knowledge &amp; Opinion Questionnaire on Rights, Immunities &amp; Privileges of Persons with Mental Retardation (KNOQ-RIP-MR)</w:t>
            </w:r>
          </w:p>
        </w:tc>
        <w:tc>
          <w:tcPr>
            <w:tcW w:w="2269" w:type="dxa"/>
          </w:tcPr>
          <w:p w:rsidR="005D2E75" w:rsidRPr="003F4176" w:rsidRDefault="005D2E75" w:rsidP="0025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Standardized Paper-Pencil Tool available with Indian norms</w:t>
            </w:r>
          </w:p>
        </w:tc>
        <w:tc>
          <w:tcPr>
            <w:tcW w:w="1980" w:type="dxa"/>
          </w:tcPr>
          <w:p w:rsidR="005D2E75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E74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Activity Checklist for Preschool Children with Developmental Disabilities (ACPC-DD)</w:t>
            </w:r>
          </w:p>
        </w:tc>
        <w:tc>
          <w:tcPr>
            <w:tcW w:w="2269" w:type="dxa"/>
          </w:tcPr>
          <w:p w:rsidR="005D2E75" w:rsidRPr="003F4176" w:rsidRDefault="005D2E75" w:rsidP="001F6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Standardized developmental-cum-behavioral assessment battery comprising of  kits at three age group levels,  user manual &amp; record sheets</w:t>
            </w:r>
          </w:p>
        </w:tc>
        <w:tc>
          <w:tcPr>
            <w:tcW w:w="1980" w:type="dxa"/>
          </w:tcPr>
          <w:p w:rsidR="005D2E75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3F4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Graded Spelling List for Children with Learning Disabilities (GRASP-LD)</w:t>
            </w:r>
          </w:p>
        </w:tc>
        <w:tc>
          <w:tcPr>
            <w:tcW w:w="2269" w:type="dxa"/>
          </w:tcPr>
          <w:p w:rsidR="005D2E75" w:rsidRDefault="005D2E75" w:rsidP="006E1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Standardized tool to determine spelling age for children with LD with published alternate forms, administration procedures, </w:t>
            </w:r>
          </w:p>
          <w:p w:rsidR="005D2E75" w:rsidRPr="003F4176" w:rsidRDefault="005D2E75" w:rsidP="001F6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record sheets, reliability-validity values, scoring and interpretative norms</w:t>
            </w:r>
          </w:p>
        </w:tc>
        <w:tc>
          <w:tcPr>
            <w:tcW w:w="1980" w:type="dxa"/>
          </w:tcPr>
          <w:p w:rsidR="005D2E75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Graded Math List for Children with Learning Disabilities (Math-LD)</w:t>
            </w:r>
          </w:p>
        </w:tc>
        <w:tc>
          <w:tcPr>
            <w:tcW w:w="2269" w:type="dxa"/>
          </w:tcPr>
          <w:p w:rsidR="005D2E75" w:rsidRDefault="005D2E75" w:rsidP="006E1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Standardized tool to determine arithmetic age for children with LD with alternate forms, </w:t>
            </w:r>
          </w:p>
          <w:p w:rsidR="005D2E75" w:rsidRPr="003F4176" w:rsidRDefault="005D2E75" w:rsidP="00A24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administration procedure, recording sheets, reliability-validity values, scoring and norms</w:t>
            </w:r>
          </w:p>
        </w:tc>
        <w:tc>
          <w:tcPr>
            <w:tcW w:w="1980" w:type="dxa"/>
          </w:tcPr>
          <w:p w:rsidR="005D2E75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4C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Toy-Kit Evaluation Scale (TK-ES)</w:t>
            </w:r>
          </w:p>
        </w:tc>
        <w:tc>
          <w:tcPr>
            <w:tcW w:w="2269" w:type="dxa"/>
          </w:tcPr>
          <w:p w:rsidR="005D2E75" w:rsidRPr="003F4176" w:rsidRDefault="005D2E75" w:rsidP="001F6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Standardized tool to determine utility of toy kits for children with DD with administration procedures, recording sheets, reliability-validity values, scoring and norms</w:t>
            </w:r>
          </w:p>
        </w:tc>
        <w:tc>
          <w:tcPr>
            <w:tcW w:w="1980" w:type="dxa"/>
          </w:tcPr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4C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Laterality Preference Schedule, Adapted Version(LPS)</w:t>
            </w:r>
          </w:p>
        </w:tc>
        <w:tc>
          <w:tcPr>
            <w:tcW w:w="2269" w:type="dxa"/>
          </w:tcPr>
          <w:p w:rsidR="005D2E75" w:rsidRDefault="005D2E75" w:rsidP="006E1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Standardized tool to determine Laterality Preferences with</w:t>
            </w:r>
          </w:p>
          <w:p w:rsidR="005D2E75" w:rsidRPr="003F4176" w:rsidRDefault="005D2E75" w:rsidP="00531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published administration procedures, recording sheets, reliability-validity values, scoring and interpretative norms</w:t>
            </w:r>
          </w:p>
        </w:tc>
        <w:tc>
          <w:tcPr>
            <w:tcW w:w="1980" w:type="dxa"/>
          </w:tcPr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316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Socio Economic Scale-Revised (SES-R2011) </w:t>
            </w:r>
          </w:p>
        </w:tc>
        <w:tc>
          <w:tcPr>
            <w:tcW w:w="2269" w:type="dxa"/>
          </w:tcPr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Standardized tool to determine Socio-Economic Status  with</w:t>
            </w:r>
          </w:p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administration procedures, recording sheets, reliability-validity values, scoring and interpretative norms</w:t>
            </w:r>
          </w:p>
        </w:tc>
        <w:tc>
          <w:tcPr>
            <w:tcW w:w="1980" w:type="dxa"/>
          </w:tcPr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316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Faculty Evaluation Scale: Software Version (FES)</w:t>
            </w:r>
          </w:p>
        </w:tc>
        <w:tc>
          <w:tcPr>
            <w:tcW w:w="2269" w:type="dxa"/>
          </w:tcPr>
          <w:p w:rsidR="005D2E75" w:rsidRPr="003F4176" w:rsidRDefault="005D2E75" w:rsidP="0062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Standardized paper-pencil as well as software tool to undertake  performance appraisal of faculty  with standard procedures for administration, record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sheets, scoring and interpretative norms</w:t>
            </w:r>
          </w:p>
        </w:tc>
        <w:tc>
          <w:tcPr>
            <w:tcW w:w="1980" w:type="dxa"/>
          </w:tcPr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Conceived &amp; Developed by: </w:t>
            </w:r>
          </w:p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2E75" w:rsidRPr="003F4176" w:rsidRDefault="005D2E75" w:rsidP="00A24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Powered by Department of Electronics, AIISH. </w:t>
            </w:r>
          </w:p>
        </w:tc>
        <w:tc>
          <w:tcPr>
            <w:tcW w:w="1980" w:type="dxa"/>
          </w:tcPr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4C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Autism Behavior Checklist for Disability Evaluation (A2E)</w:t>
            </w:r>
          </w:p>
        </w:tc>
        <w:tc>
          <w:tcPr>
            <w:tcW w:w="2269" w:type="dxa"/>
          </w:tcPr>
          <w:p w:rsidR="005D2E75" w:rsidRPr="003F4176" w:rsidRDefault="005D2E75" w:rsidP="0090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Standardized tool to diagnose children on autism spectrum with published administration procedure, record sheets, reliability-validity, scoring &amp; norms</w:t>
            </w:r>
          </w:p>
        </w:tc>
        <w:tc>
          <w:tcPr>
            <w:tcW w:w="1980" w:type="dxa"/>
          </w:tcPr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3150" w:type="dxa"/>
          </w:tcPr>
          <w:p w:rsidR="005D2E75" w:rsidRDefault="005D2E75" w:rsidP="00A9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Behavior Survey Schedule (PBSS)</w:t>
            </w:r>
          </w:p>
        </w:tc>
        <w:tc>
          <w:tcPr>
            <w:tcW w:w="2269" w:type="dxa"/>
          </w:tcPr>
          <w:p w:rsidR="005D2E75" w:rsidRPr="003F4176" w:rsidRDefault="005D2E75" w:rsidP="00A24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Standardized tool to diagnose children with conduct disturbances with published administration procedure, record sheets, reliability-validity, scoring &amp; norms</w:t>
            </w:r>
          </w:p>
        </w:tc>
        <w:tc>
          <w:tcPr>
            <w:tcW w:w="1980" w:type="dxa"/>
          </w:tcPr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013D" w:rsidRDefault="004C013D" w:rsidP="004C013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0272" w:rsidRDefault="00A40272" w:rsidP="0090567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67F">
        <w:rPr>
          <w:rFonts w:ascii="Times New Roman" w:hAnsi="Times New Roman" w:cs="Times New Roman"/>
          <w:b/>
          <w:sz w:val="20"/>
          <w:szCs w:val="20"/>
        </w:rPr>
        <w:t>THERAPY MATERIALS</w:t>
      </w:r>
    </w:p>
    <w:p w:rsidR="004C013D" w:rsidRPr="0090567F" w:rsidRDefault="004C013D" w:rsidP="004C013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8925" w:type="dxa"/>
        <w:jc w:val="center"/>
        <w:tblInd w:w="-3188" w:type="dxa"/>
        <w:tblLayout w:type="fixed"/>
        <w:tblLook w:val="04A0"/>
      </w:tblPr>
      <w:tblGrid>
        <w:gridCol w:w="2933"/>
        <w:gridCol w:w="2250"/>
        <w:gridCol w:w="1980"/>
        <w:gridCol w:w="1762"/>
      </w:tblGrid>
      <w:tr w:rsidR="005D2E75" w:rsidRPr="003F4176" w:rsidTr="00D23427">
        <w:trPr>
          <w:jc w:val="center"/>
        </w:trPr>
        <w:tc>
          <w:tcPr>
            <w:tcW w:w="2933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250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Type </w:t>
            </w:r>
          </w:p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Author(s)</w:t>
            </w:r>
          </w:p>
        </w:tc>
        <w:tc>
          <w:tcPr>
            <w:tcW w:w="1762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5D2E75" w:rsidRPr="003F4176" w:rsidTr="00D23427">
        <w:trPr>
          <w:jc w:val="center"/>
        </w:trPr>
        <w:tc>
          <w:tcPr>
            <w:tcW w:w="2933" w:type="dxa"/>
          </w:tcPr>
          <w:p w:rsidR="005D2E75" w:rsidRPr="003F4176" w:rsidRDefault="005D2E75" w:rsidP="0072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 Kit: Infant Version</w:t>
            </w:r>
          </w:p>
        </w:tc>
        <w:tc>
          <w:tcPr>
            <w:tcW w:w="225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Therapy aids, Mechanical &amp; Toys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762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D23427">
        <w:trPr>
          <w:jc w:val="center"/>
        </w:trPr>
        <w:tc>
          <w:tcPr>
            <w:tcW w:w="2933" w:type="dxa"/>
          </w:tcPr>
          <w:p w:rsidR="005D2E75" w:rsidRPr="003F4176" w:rsidRDefault="005D2E75" w:rsidP="0072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 Kit: Toddler Version</w:t>
            </w:r>
          </w:p>
        </w:tc>
        <w:tc>
          <w:tcPr>
            <w:tcW w:w="225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Therapy aids, Mechanical &amp; Toys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762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D23427">
        <w:trPr>
          <w:jc w:val="center"/>
        </w:trPr>
        <w:tc>
          <w:tcPr>
            <w:tcW w:w="2933" w:type="dxa"/>
          </w:tcPr>
          <w:p w:rsidR="005D2E75" w:rsidRPr="003F4176" w:rsidRDefault="005D2E75" w:rsidP="0072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 Kit: Preschooler Version</w:t>
            </w:r>
          </w:p>
        </w:tc>
        <w:tc>
          <w:tcPr>
            <w:tcW w:w="225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Therapy aids, Mechanical &amp; Toys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762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D23427">
        <w:trPr>
          <w:jc w:val="center"/>
        </w:trPr>
        <w:tc>
          <w:tcPr>
            <w:tcW w:w="2933" w:type="dxa"/>
          </w:tcPr>
          <w:p w:rsidR="005D2E75" w:rsidRPr="003F4176" w:rsidRDefault="005D2E75" w:rsidP="0072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Numeracy Trainer</w:t>
            </w:r>
          </w:p>
        </w:tc>
        <w:tc>
          <w:tcPr>
            <w:tcW w:w="225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Therapy aids, Mechanical &amp; Toys</w:t>
            </w:r>
          </w:p>
        </w:tc>
        <w:tc>
          <w:tcPr>
            <w:tcW w:w="198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Purusotham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S. Venkatesan</w:t>
            </w:r>
          </w:p>
        </w:tc>
        <w:tc>
          <w:tcPr>
            <w:tcW w:w="1762" w:type="dxa"/>
          </w:tcPr>
          <w:p w:rsidR="005D2E75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E75" w:rsidRDefault="005D2E75" w:rsidP="005D2E75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2E75" w:rsidRDefault="005D2E75" w:rsidP="005D2E75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40272" w:rsidRPr="0010212A" w:rsidRDefault="00A40272" w:rsidP="0010212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12A">
        <w:rPr>
          <w:rFonts w:ascii="Times New Roman" w:hAnsi="Times New Roman" w:cs="Times New Roman"/>
          <w:b/>
          <w:sz w:val="20"/>
          <w:szCs w:val="20"/>
        </w:rPr>
        <w:t>TEACHING/LEARNING MATERIALS</w:t>
      </w:r>
    </w:p>
    <w:tbl>
      <w:tblPr>
        <w:tblStyle w:val="TableGrid"/>
        <w:tblW w:w="8009" w:type="dxa"/>
        <w:jc w:val="center"/>
        <w:tblInd w:w="-2416" w:type="dxa"/>
        <w:tblLook w:val="04A0"/>
      </w:tblPr>
      <w:tblGrid>
        <w:gridCol w:w="2699"/>
        <w:gridCol w:w="1710"/>
        <w:gridCol w:w="1800"/>
        <w:gridCol w:w="1800"/>
      </w:tblGrid>
      <w:tr w:rsidR="005D2E75" w:rsidRPr="003F4176" w:rsidTr="005D2E75">
        <w:trPr>
          <w:jc w:val="center"/>
        </w:trPr>
        <w:tc>
          <w:tcPr>
            <w:tcW w:w="2699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710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Type </w:t>
            </w:r>
          </w:p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Author(s)</w:t>
            </w:r>
          </w:p>
        </w:tc>
        <w:tc>
          <w:tcPr>
            <w:tcW w:w="1800" w:type="dxa"/>
          </w:tcPr>
          <w:p w:rsidR="005D2E75" w:rsidRPr="0010212A" w:rsidRDefault="005D2E75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5D2E75" w:rsidRPr="003F4176" w:rsidTr="005D2E75">
        <w:trPr>
          <w:jc w:val="center"/>
        </w:trPr>
        <w:tc>
          <w:tcPr>
            <w:tcW w:w="2699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Psychology </w:t>
            </w:r>
          </w:p>
        </w:tc>
        <w:tc>
          <w:tcPr>
            <w:tcW w:w="171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Print </w:t>
            </w:r>
          </w:p>
        </w:tc>
        <w:tc>
          <w:tcPr>
            <w:tcW w:w="180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800" w:type="dxa"/>
          </w:tcPr>
          <w:p w:rsidR="005D2E75" w:rsidRPr="003F4176" w:rsidRDefault="005D2E75" w:rsidP="00070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2699" w:type="dxa"/>
          </w:tcPr>
          <w:p w:rsidR="005D2E75" w:rsidRPr="003F4176" w:rsidRDefault="005D2E75" w:rsidP="00D7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Mental Retardation</w:t>
            </w:r>
            <w:r w:rsidR="00717C2C">
              <w:rPr>
                <w:rFonts w:ascii="Times New Roman" w:hAnsi="Times New Roman" w:cs="Times New Roman"/>
                <w:sz w:val="20"/>
                <w:szCs w:val="20"/>
              </w:rPr>
              <w:t xml:space="preserve"> (English/Kannada)</w:t>
            </w:r>
          </w:p>
        </w:tc>
        <w:tc>
          <w:tcPr>
            <w:tcW w:w="171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Print </w:t>
            </w:r>
          </w:p>
        </w:tc>
        <w:tc>
          <w:tcPr>
            <w:tcW w:w="180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800" w:type="dxa"/>
          </w:tcPr>
          <w:p w:rsidR="005D2E75" w:rsidRPr="003F4176" w:rsidRDefault="00717C2C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Digitized material</w:t>
            </w:r>
          </w:p>
        </w:tc>
      </w:tr>
      <w:tr w:rsidR="005D2E75" w:rsidRPr="003F4176" w:rsidTr="005D2E75">
        <w:trPr>
          <w:jc w:val="center"/>
        </w:trPr>
        <w:tc>
          <w:tcPr>
            <w:tcW w:w="2699" w:type="dxa"/>
          </w:tcPr>
          <w:p w:rsidR="005D2E75" w:rsidRPr="003F4176" w:rsidRDefault="005D2E75" w:rsidP="0023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Disabilities &amp; Handicaps</w:t>
            </w:r>
            <w:r w:rsidR="00717C2C">
              <w:rPr>
                <w:rFonts w:ascii="Times New Roman" w:hAnsi="Times New Roman" w:cs="Times New Roman"/>
                <w:sz w:val="20"/>
                <w:szCs w:val="20"/>
              </w:rPr>
              <w:t xml:space="preserve"> (English/Kannada)</w:t>
            </w:r>
          </w:p>
        </w:tc>
        <w:tc>
          <w:tcPr>
            <w:tcW w:w="171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Print </w:t>
            </w:r>
          </w:p>
        </w:tc>
        <w:tc>
          <w:tcPr>
            <w:tcW w:w="180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800" w:type="dxa"/>
          </w:tcPr>
          <w:p w:rsidR="005D2E75" w:rsidRPr="003F4176" w:rsidRDefault="00717C2C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Digitized material</w:t>
            </w:r>
          </w:p>
        </w:tc>
      </w:tr>
      <w:tr w:rsidR="005D2E75" w:rsidRPr="003F4176" w:rsidTr="005D2E75">
        <w:trPr>
          <w:jc w:val="center"/>
        </w:trPr>
        <w:tc>
          <w:tcPr>
            <w:tcW w:w="2699" w:type="dxa"/>
          </w:tcPr>
          <w:p w:rsidR="005D2E75" w:rsidRPr="003F4176" w:rsidRDefault="005D2E75" w:rsidP="00D7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Family &amp; Community</w:t>
            </w:r>
            <w:r w:rsidR="00717C2C">
              <w:rPr>
                <w:rFonts w:ascii="Times New Roman" w:hAnsi="Times New Roman" w:cs="Times New Roman"/>
                <w:sz w:val="20"/>
                <w:szCs w:val="20"/>
              </w:rPr>
              <w:t xml:space="preserve"> (English/Kannada)</w:t>
            </w:r>
          </w:p>
        </w:tc>
        <w:tc>
          <w:tcPr>
            <w:tcW w:w="171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Print </w:t>
            </w:r>
          </w:p>
        </w:tc>
        <w:tc>
          <w:tcPr>
            <w:tcW w:w="180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800" w:type="dxa"/>
          </w:tcPr>
          <w:p w:rsidR="005D2E75" w:rsidRPr="003F4176" w:rsidRDefault="00717C2C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Digitized material</w:t>
            </w:r>
          </w:p>
        </w:tc>
      </w:tr>
      <w:tr w:rsidR="005D2E75" w:rsidRPr="003F4176" w:rsidTr="005D2E75">
        <w:trPr>
          <w:jc w:val="center"/>
        </w:trPr>
        <w:tc>
          <w:tcPr>
            <w:tcW w:w="2699" w:type="dxa"/>
          </w:tcPr>
          <w:p w:rsidR="005D2E75" w:rsidRPr="00230E2A" w:rsidRDefault="005D2E75" w:rsidP="00D70848">
            <w:pPr>
              <w:rPr>
                <w:rFonts w:ascii="Times New Roman" w:hAnsi="Times New Roman"/>
                <w:sz w:val="20"/>
                <w:szCs w:val="20"/>
              </w:rPr>
            </w:pPr>
            <w:r w:rsidRPr="00230E2A">
              <w:rPr>
                <w:rFonts w:ascii="Times New Roman" w:hAnsi="Times New Roman"/>
                <w:sz w:val="20"/>
                <w:szCs w:val="20"/>
              </w:rPr>
              <w:t>Academic Problems in School Children: Training Manual.</w:t>
            </w:r>
          </w:p>
        </w:tc>
        <w:tc>
          <w:tcPr>
            <w:tcW w:w="1710" w:type="dxa"/>
          </w:tcPr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Published Book </w:t>
            </w:r>
          </w:p>
        </w:tc>
        <w:tc>
          <w:tcPr>
            <w:tcW w:w="180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80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75" w:rsidRPr="003F4176" w:rsidTr="005D2E75">
        <w:trPr>
          <w:jc w:val="center"/>
        </w:trPr>
        <w:tc>
          <w:tcPr>
            <w:tcW w:w="2699" w:type="dxa"/>
          </w:tcPr>
          <w:p w:rsidR="005D2E75" w:rsidRPr="00230E2A" w:rsidRDefault="005D2E75" w:rsidP="00D70848">
            <w:pPr>
              <w:rPr>
                <w:rFonts w:ascii="Times New Roman" w:hAnsi="Times New Roman"/>
                <w:sz w:val="20"/>
                <w:szCs w:val="20"/>
              </w:rPr>
            </w:pPr>
            <w:r w:rsidRPr="00230E2A">
              <w:rPr>
                <w:rFonts w:ascii="Times New Roman" w:hAnsi="Times New Roman"/>
                <w:sz w:val="20"/>
                <w:szCs w:val="20"/>
              </w:rPr>
              <w:t>Sensitivity Training of IERTs on Academic Problems in Primary School Children Enrolled under SSA-Karnataka: Instructor Manual</w:t>
            </w:r>
            <w:r w:rsidR="00717C2C">
              <w:rPr>
                <w:rFonts w:ascii="Times New Roman" w:hAnsi="Times New Roman"/>
                <w:sz w:val="20"/>
                <w:szCs w:val="20"/>
              </w:rPr>
              <w:t xml:space="preserve"> (Kannada/English)</w:t>
            </w:r>
          </w:p>
        </w:tc>
        <w:tc>
          <w:tcPr>
            <w:tcW w:w="1710" w:type="dxa"/>
          </w:tcPr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Published Book </w:t>
            </w:r>
          </w:p>
        </w:tc>
        <w:tc>
          <w:tcPr>
            <w:tcW w:w="180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800" w:type="dxa"/>
          </w:tcPr>
          <w:p w:rsidR="005D2E75" w:rsidRPr="003F4176" w:rsidRDefault="00717C2C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Digitized material</w:t>
            </w:r>
          </w:p>
        </w:tc>
      </w:tr>
      <w:tr w:rsidR="005D2E75" w:rsidRPr="003F4176" w:rsidTr="005D2E75">
        <w:trPr>
          <w:jc w:val="center"/>
        </w:trPr>
        <w:tc>
          <w:tcPr>
            <w:tcW w:w="2699" w:type="dxa"/>
          </w:tcPr>
          <w:p w:rsidR="005D2E75" w:rsidRPr="00230E2A" w:rsidRDefault="005D2E75" w:rsidP="00E925B7">
            <w:pPr>
              <w:rPr>
                <w:rFonts w:ascii="Times New Roman" w:hAnsi="Times New Roman"/>
                <w:sz w:val="20"/>
                <w:szCs w:val="20"/>
              </w:rPr>
            </w:pPr>
            <w:r w:rsidRPr="00230E2A">
              <w:rPr>
                <w:rFonts w:ascii="Times New Roman" w:hAnsi="Times New Roman"/>
                <w:sz w:val="20"/>
                <w:szCs w:val="20"/>
              </w:rPr>
              <w:t>Ethical Guidelines for Bio Behavioral Research</w:t>
            </w:r>
          </w:p>
        </w:tc>
        <w:tc>
          <w:tcPr>
            <w:tcW w:w="1710" w:type="dxa"/>
          </w:tcPr>
          <w:p w:rsidR="005D2E75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Published Book </w:t>
            </w:r>
          </w:p>
        </w:tc>
        <w:tc>
          <w:tcPr>
            <w:tcW w:w="180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176">
              <w:rPr>
                <w:rFonts w:ascii="Times New Roman" w:hAnsi="Times New Roman" w:cs="Times New Roman"/>
                <w:sz w:val="20"/>
                <w:szCs w:val="20"/>
              </w:rPr>
              <w:t>S. Venkatesan</w:t>
            </w:r>
          </w:p>
        </w:tc>
        <w:tc>
          <w:tcPr>
            <w:tcW w:w="1800" w:type="dxa"/>
          </w:tcPr>
          <w:p w:rsidR="005D2E75" w:rsidRPr="003F4176" w:rsidRDefault="005D2E75" w:rsidP="005F2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4949" w:rsidRDefault="00214949" w:rsidP="005D2E75">
      <w:pPr>
        <w:pStyle w:val="ListParagraph"/>
      </w:pPr>
    </w:p>
    <w:sectPr w:rsidR="00214949" w:rsidSect="004C0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AF2"/>
    <w:multiLevelType w:val="hybridMultilevel"/>
    <w:tmpl w:val="0BBA1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40272"/>
    <w:rsid w:val="0004576D"/>
    <w:rsid w:val="00045E54"/>
    <w:rsid w:val="000640F3"/>
    <w:rsid w:val="0007067B"/>
    <w:rsid w:val="00085362"/>
    <w:rsid w:val="000B1764"/>
    <w:rsid w:val="000F5561"/>
    <w:rsid w:val="0010212A"/>
    <w:rsid w:val="0011218B"/>
    <w:rsid w:val="00136ED7"/>
    <w:rsid w:val="00162850"/>
    <w:rsid w:val="00184AA5"/>
    <w:rsid w:val="0019425D"/>
    <w:rsid w:val="0019746C"/>
    <w:rsid w:val="001A435F"/>
    <w:rsid w:val="001B329B"/>
    <w:rsid w:val="001B4E65"/>
    <w:rsid w:val="001B7EB6"/>
    <w:rsid w:val="001F6115"/>
    <w:rsid w:val="00214949"/>
    <w:rsid w:val="00216340"/>
    <w:rsid w:val="00230E2A"/>
    <w:rsid w:val="002562A8"/>
    <w:rsid w:val="0026154F"/>
    <w:rsid w:val="0028478A"/>
    <w:rsid w:val="0028499B"/>
    <w:rsid w:val="002A021A"/>
    <w:rsid w:val="002B7DBF"/>
    <w:rsid w:val="002D5CE5"/>
    <w:rsid w:val="003168EB"/>
    <w:rsid w:val="00323CEC"/>
    <w:rsid w:val="003D51F9"/>
    <w:rsid w:val="003E455B"/>
    <w:rsid w:val="003F4176"/>
    <w:rsid w:val="004068AF"/>
    <w:rsid w:val="00413A8A"/>
    <w:rsid w:val="004164C9"/>
    <w:rsid w:val="00452741"/>
    <w:rsid w:val="00475C76"/>
    <w:rsid w:val="004C013D"/>
    <w:rsid w:val="004C678F"/>
    <w:rsid w:val="004E0088"/>
    <w:rsid w:val="00500F74"/>
    <w:rsid w:val="005116A9"/>
    <w:rsid w:val="005129D7"/>
    <w:rsid w:val="00531750"/>
    <w:rsid w:val="005742C0"/>
    <w:rsid w:val="005A7A51"/>
    <w:rsid w:val="005D2E75"/>
    <w:rsid w:val="0062145B"/>
    <w:rsid w:val="006518E2"/>
    <w:rsid w:val="00654C18"/>
    <w:rsid w:val="00695A77"/>
    <w:rsid w:val="006A7F67"/>
    <w:rsid w:val="006E1809"/>
    <w:rsid w:val="00717C2C"/>
    <w:rsid w:val="007248D6"/>
    <w:rsid w:val="007357D1"/>
    <w:rsid w:val="0078669A"/>
    <w:rsid w:val="007C7D98"/>
    <w:rsid w:val="007D1E5D"/>
    <w:rsid w:val="008001B5"/>
    <w:rsid w:val="00830033"/>
    <w:rsid w:val="00870A0A"/>
    <w:rsid w:val="00874685"/>
    <w:rsid w:val="00887F1C"/>
    <w:rsid w:val="008A668D"/>
    <w:rsid w:val="008E212A"/>
    <w:rsid w:val="008F4092"/>
    <w:rsid w:val="0090567F"/>
    <w:rsid w:val="009846E0"/>
    <w:rsid w:val="009A057F"/>
    <w:rsid w:val="009E72E0"/>
    <w:rsid w:val="00A24027"/>
    <w:rsid w:val="00A40272"/>
    <w:rsid w:val="00A82A0C"/>
    <w:rsid w:val="00A93BF3"/>
    <w:rsid w:val="00AC1B31"/>
    <w:rsid w:val="00B1568A"/>
    <w:rsid w:val="00B2117F"/>
    <w:rsid w:val="00B37373"/>
    <w:rsid w:val="00BE2EEE"/>
    <w:rsid w:val="00BE75E9"/>
    <w:rsid w:val="00C21405"/>
    <w:rsid w:val="00C219A5"/>
    <w:rsid w:val="00D23427"/>
    <w:rsid w:val="00D23676"/>
    <w:rsid w:val="00D70848"/>
    <w:rsid w:val="00DA01F9"/>
    <w:rsid w:val="00E122B8"/>
    <w:rsid w:val="00E23C44"/>
    <w:rsid w:val="00E7035D"/>
    <w:rsid w:val="00E74253"/>
    <w:rsid w:val="00E925B7"/>
    <w:rsid w:val="00EB569E"/>
    <w:rsid w:val="00F154AA"/>
    <w:rsid w:val="00F43A28"/>
    <w:rsid w:val="00F62166"/>
    <w:rsid w:val="00F6393D"/>
    <w:rsid w:val="00F8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272"/>
    <w:pPr>
      <w:ind w:left="720"/>
      <w:contextualSpacing/>
    </w:pPr>
  </w:style>
  <w:style w:type="table" w:styleId="TableGrid">
    <w:name w:val="Table Grid"/>
    <w:basedOn w:val="TableNormal"/>
    <w:uiPriority w:val="59"/>
    <w:rsid w:val="00A40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2149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949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39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393D"/>
    <w:pPr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323CEC"/>
    <w:rPr>
      <w:i/>
      <w:iCs/>
    </w:rPr>
  </w:style>
  <w:style w:type="character" w:customStyle="1" w:styleId="apple-converted-space">
    <w:name w:val="apple-converted-space"/>
    <w:basedOn w:val="DefaultParagraphFont"/>
    <w:rsid w:val="00323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Nandeesh</cp:lastModifiedBy>
  <cp:revision>7</cp:revision>
  <cp:lastPrinted>2014-02-20T05:26:00Z</cp:lastPrinted>
  <dcterms:created xsi:type="dcterms:W3CDTF">2014-05-20T00:07:00Z</dcterms:created>
  <dcterms:modified xsi:type="dcterms:W3CDTF">2014-06-10T09:51:00Z</dcterms:modified>
</cp:coreProperties>
</file>