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A3" w:rsidRPr="00E0682D" w:rsidRDefault="00361BA3" w:rsidP="00361BA3">
      <w:pPr>
        <w:rPr>
          <w:rFonts w:ascii="Arial" w:hAnsi="Arial" w:cs="Arial"/>
          <w:b/>
          <w:sz w:val="24"/>
          <w:szCs w:val="24"/>
        </w:rPr>
      </w:pPr>
      <w:r w:rsidRPr="00E0682D">
        <w:rPr>
          <w:rFonts w:ascii="Arial" w:hAnsi="Arial" w:cs="Arial"/>
          <w:b/>
          <w:sz w:val="24"/>
          <w:szCs w:val="24"/>
        </w:rPr>
        <w:t>M.Sc (Audiology)</w:t>
      </w: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Anuprasad, S &amp; Mamatha, N.M (2009-10).  Warp processing vs. conventional processing in digital hearing aids: a comparative study. Student Research at AIISH, Vol.VIII, pp.1-5.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Archana &amp; Manjula P. (2009-10). Music (Indian Music) perception pest battery for individuals using hearing devices. Student Research at AIISH, Vol.VIII, pp.6-17.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Badariya, M. &amp; Sandeep M. (2009-10).  Effect of age on fatiguing characteristics of efferent inhibition.  Student Research at AIISH, Vol.VIII, pp.18-25.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Bhavya Rani &amp; Vijayalakshmi Basavaraj.  (2009-10). Speech-evoked auditory brainstem responses on hearing aid selection. Student Research at AIISH, Vol.VIII, pp.26-36.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Chayakant Patro &amp; Asha Yathiraj. (2009-10). The lexical neighbourhood test: An Indian-English version for children.  Student Research at AIISH, Vol.VIII, pp.37-43.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Darshan, S. &amp; Mamatha N.M. (2009-10).  Determining temporal fine structure (tfs) sensitivity in individuals with normal hearing and cochlear hearing loss through frequency discrimination of complex tones.  Student Research at AIISH, Vol.VIII, pp.44-52.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Dhanya, M., &amp; Animesh Barman. (2009-10).  OAE profile in individuals with tinnitus having normal hearing sensitivity.   Student Research at AIISH, Vol.VIII, pp.53-63.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Divya S. Joseph &amp; Sandeep, M. (2009-10).  Conventional BTE vs RIC (receiver in the canal) BTE: a comparative study on perceptual and acoustic analysis of speech and music. Student Research at AIISH, Vol.VIII, pp.64-72.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Giridhar G. Krishnan &amp; Rajalakshmi, K. (2009-10).  Dichotic rhyme test in Mayalalam: A normative study.   Student Research at AIISH, Vol.VIII, pp.73-80.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Hasna Fathima &amp; Vijayalakshmi Basavaraj. (2009-10).  Effect of prescriptive formulae on the perception of music in hearing aid users.  Student Research at AIISH, Vol.VIII, pp.81-90.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Kamala Sarathy &amp; Devi, N. (2009-10).  Effect of syllabic and dual compression on speech identification scores across different degrees of hearing loss.  Student Research at AIISH, Vol.VIII, pp.91-98.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Kumari Apeksha &amp; Devi, N. (2009-10).  Effect of sensorineural hearing loss and digital hearing aids on speech evoked auditory late latency response.  Student Research at AIISH, Vol.VIII, pp.99-107.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Lovedeep Kholia &amp; Rajalakshmi, K. (2009-10).  Development and standardization of speech material in Rajasthani language.  Student Research at AIISH, Vol.VIII, pp.108-114.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Mohan Kumar, K., &amp; Animesh Barman. (2009-10). Maturation of speech evoked cortical auditory evoked potential.  Student Research at AIISH, Vol.VIII, pp.115-124.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lastRenderedPageBreak/>
        <w:t>Nayana, S., &amp; Devi, N. (2009-10).  Development of questionnaire for evaluating hearing aid benefit in children.  Student Research at AIISH, Vol.VIII, pp.125-137.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Niraja Singh &amp; Vijayalakshmi Basavaraj. (2009-10). Findings of cochlear hydrops analysis masking procedure (CHAMP) in subjects with suspected and confirmed Meniere’s disease.  Student Research at AIISH, Vol.VIII, pp.138-146.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Prashanth Prabhu P, &amp; Manjula P. (2009-10).  Development of test of auditory comprehension in Kannada (TAC-K).  Student Research at AIISH, Vol.VIII, pp.147-155.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Prashasti &amp; Rajalakshmi, K. (2009-10).  Compressive non-linearity of basilar membrane-evaluation through elecrophysiological test.  Student Research at AIISH, Vol.VIII, pp.156-161.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Prathibha, K.K., &amp; Rajalakshmi, K.  (2009-10). Elecrophysiological correlates of loudness using auditory steady state responses.  Student Research at AIISH, Vol.VIII, pp.162-174.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Priyanka Madhok &amp; Sandeep, M. (2009-10).  Neurophysiological consequence of auditory training: subcortical and cortical structures.  Student Research at AIISH, Vol.VIII, pp.175-183.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Ramya, V., &amp; Manjula, P. (2009-10).  Ear mould venting and its effects on different subjective and objective measures.  Student Research at AIISH, Vol.VIII, pp.184-190.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Ratnakar Y.V., &amp; Mamatha, N.M. (2009-10).  High frequency speech identification test in Telugu.  Student Research at AIISH, Vol.VIII, pp.284-290.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Reesha Hussain &amp; Devi, N. (2009-10).  Music perception in individuals with audio and audio-visual impairment.  Student Research at AIISH, Vol.VIII, pp.191-198.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Rohith, H., &amp; Animesh Barman. (2009-10).  Cortical evoked potentials in children using speech and non-speech stimuli.  Student Research at AIISH, Vol.VIII, pp.199-209.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Saroj Kumar Sahoo &amp; Manjula, P. (2009-10).  Evaluation of performance with occluded and open-fit receiver-in-canal (RIC) hearing aids.  Student Research at AIISH, Vol.VIII, pp.210-220.</w:t>
      </w:r>
    </w:p>
    <w:p w:rsidR="00361BA3" w:rsidRPr="00E0682D" w:rsidRDefault="00361BA3" w:rsidP="00361B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1BA3" w:rsidRPr="00E0682D" w:rsidRDefault="00361BA3" w:rsidP="00361B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82D">
        <w:rPr>
          <w:rFonts w:ascii="Arial" w:hAnsi="Arial" w:cs="Arial"/>
          <w:sz w:val="24"/>
          <w:szCs w:val="24"/>
        </w:rPr>
        <w:t>Sreela, P.K., &amp; Devi, N. (2009-10).  Effect of reverberation on speech identification using digital hearing aids.  Student Research at AIISH, Vol.VIII, pp.221-230.</w:t>
      </w:r>
    </w:p>
    <w:p w:rsidR="00361BA3" w:rsidRPr="00E0682D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>Swagathika Nayak &amp; Mamatha, N.M. (2009-10).  Effect of hormonal influence during menstrual cycle on immittance findings.  Student Research at AIISH, Vol.VIII, pp.231-236.</w:t>
      </w:r>
    </w:p>
    <w:p w:rsidR="00361BA3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>Udit Saxena and Rajalakshmi, K. (2009-10).  Effect of background noise on temporal processing in children and young-adults.  Student Research at AIISH, Vol.VIII, pp.237-242.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>Usha Shastri &amp; Manjula, P.  (2009-10). Comparison of performance between air conduction hearing aid and bone anchored hearing aid attached to the headband.  Student Research at AIISH, Vol.VIII, pp.243-256.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lastRenderedPageBreak/>
        <w:t xml:space="preserve">Vijay Kumar Yadav Avilala &amp; Asha Yathiraj (2009-10).  Effect of listening training in perception of voicing of stops in individuals with auditory dys-synchrony.  Student Research at AIISH, Vol.VIII,p266-275. 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  <w:bCs/>
        </w:rPr>
      </w:pPr>
      <w:r w:rsidRPr="00E0682D">
        <w:rPr>
          <w:rFonts w:ascii="Arial" w:hAnsi="Arial" w:cs="Arial"/>
        </w:rPr>
        <w:t>Vinu Francis &amp; Animesh Barman (2009-10).  VEMP findings in individuals with otitis media.  Student Research at AIISH, Vol.VIII, pp.257-265.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  <w:bCs/>
        </w:rPr>
      </w:pPr>
    </w:p>
    <w:p w:rsidR="00361BA3" w:rsidRPr="00E0682D" w:rsidRDefault="00361BA3" w:rsidP="00361BA3">
      <w:pPr>
        <w:pStyle w:val="BodyText"/>
        <w:numPr>
          <w:ilvl w:val="0"/>
          <w:numId w:val="1"/>
        </w:numPr>
        <w:tabs>
          <w:tab w:val="left" w:pos="630"/>
          <w:tab w:val="left" w:pos="720"/>
        </w:tabs>
        <w:spacing w:after="120"/>
        <w:rPr>
          <w:rFonts w:ascii="Arial" w:hAnsi="Arial" w:cs="Arial"/>
          <w:bCs/>
        </w:rPr>
      </w:pPr>
      <w:r w:rsidRPr="00E0682D">
        <w:rPr>
          <w:rFonts w:ascii="Arial" w:hAnsi="Arial" w:cs="Arial"/>
        </w:rPr>
        <w:t>Vivek Mandal &amp; Animesh Barman (2009-10).  Effect of ageing on vestibular evoked myogenic potential.  Student Research at AIISH, Vol.VIII, pp.276-283.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rPr>
          <w:rFonts w:ascii="Arial" w:hAnsi="Arial" w:cs="Arial"/>
          <w:b/>
        </w:rPr>
      </w:pPr>
      <w:r w:rsidRPr="00E0682D">
        <w:rPr>
          <w:rFonts w:ascii="Arial" w:hAnsi="Arial" w:cs="Arial"/>
          <w:b/>
        </w:rPr>
        <w:t>M.Sc (Speech language-Pathology)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rPr>
          <w:rFonts w:ascii="Arial" w:hAnsi="Arial" w:cs="Arial"/>
          <w:bCs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  <w:bCs/>
          <w:iCs/>
        </w:rPr>
        <w:t xml:space="preserve">Devi,T.R. &amp; </w:t>
      </w:r>
      <w:r w:rsidRPr="00E0682D">
        <w:rPr>
          <w:rFonts w:ascii="Arial" w:hAnsi="Arial" w:cs="Arial"/>
        </w:rPr>
        <w:t>Pushpavathi, M. (2009-10).</w:t>
      </w:r>
      <w:r w:rsidRPr="00E0682D">
        <w:rPr>
          <w:rFonts w:ascii="Arial" w:hAnsi="Arial" w:cs="Arial"/>
          <w:bCs/>
          <w:iCs/>
        </w:rPr>
        <w:t xml:space="preserve"> Normative nasalence value in Malayalam language. Student Research at AIISH, Vol.VII  Part-B, Speech-Language Pathology 59-64.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  <w:bCs/>
          <w:iCs/>
        </w:rPr>
        <w:t xml:space="preserve">Akaksha Guptha. &amp; </w:t>
      </w:r>
      <w:r w:rsidRPr="00E0682D">
        <w:rPr>
          <w:rFonts w:ascii="Arial" w:hAnsi="Arial" w:cs="Arial"/>
        </w:rPr>
        <w:t>Pushpavathi, M. (2009-10).</w:t>
      </w:r>
      <w:r w:rsidRPr="00E0682D">
        <w:rPr>
          <w:rFonts w:ascii="Arial" w:hAnsi="Arial" w:cs="Arial"/>
          <w:bCs/>
          <w:iCs/>
        </w:rPr>
        <w:t xml:space="preserve"> Reliability of perceptual voice evaluation of voice using CAPE –V  rating scale in Indian Context  ”. Student Research at AIISH, Vol.VII Part-B, Speech-Language Pathology. 98-113.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  <w:bCs/>
          <w:iCs/>
        </w:rPr>
        <w:t xml:space="preserve">Pravesh Arya. &amp; </w:t>
      </w:r>
      <w:r w:rsidRPr="00E0682D">
        <w:rPr>
          <w:rFonts w:ascii="Arial" w:hAnsi="Arial" w:cs="Arial"/>
        </w:rPr>
        <w:t>Pushpavathi, M.</w:t>
      </w:r>
      <w:r w:rsidRPr="00E0682D">
        <w:rPr>
          <w:rFonts w:ascii="Arial" w:hAnsi="Arial" w:cs="Arial"/>
          <w:bCs/>
          <w:iCs/>
        </w:rPr>
        <w:t xml:space="preserve"> </w:t>
      </w:r>
      <w:r w:rsidRPr="00E0682D">
        <w:rPr>
          <w:rFonts w:ascii="Arial" w:hAnsi="Arial" w:cs="Arial"/>
        </w:rPr>
        <w:t>(2009-10).</w:t>
      </w:r>
      <w:r w:rsidRPr="00E0682D">
        <w:rPr>
          <w:rFonts w:ascii="Arial" w:hAnsi="Arial" w:cs="Arial"/>
          <w:bCs/>
          <w:iCs/>
        </w:rPr>
        <w:t>Normative nasalence value in Hindi language. Student Research at AIISH, Vol.VII Part-B, 187-198.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Manju, M. &amp; Swapna. N. (2009-10). Verbal Perseveration in Malayalam-English Bilinguals.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  <w:lang w:val="en-GB"/>
        </w:rPr>
        <w:t xml:space="preserve"> 150-158.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Maria, P. R. &amp; Swapna. N. (2009-10). Some aspects of syntax in 4-7 year old typically developing Malayalam speaking children. </w:t>
      </w:r>
      <w:r w:rsidRPr="00E0682D">
        <w:rPr>
          <w:rFonts w:ascii="Arial" w:hAnsi="Arial" w:cs="Arial"/>
          <w:bCs/>
          <w:iCs/>
        </w:rPr>
        <w:t xml:space="preserve">Student Research at AIISH, Vol.VII Part-B, </w:t>
      </w:r>
      <w:r w:rsidRPr="00E0682D">
        <w:rPr>
          <w:rFonts w:ascii="Arial" w:hAnsi="Arial" w:cs="Arial"/>
          <w:lang w:val="en-GB"/>
        </w:rPr>
        <w:t>159-166.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  <w:tab w:val="left" w:pos="126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Shylaja, K. &amp; Swapna. N. (2009-10). Nonword repetition in children with language impairment.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  <w:lang w:val="en-GB"/>
        </w:rPr>
        <w:t xml:space="preserve"> 263-272.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  <w:tab w:val="left" w:pos="126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Jasmine, M. &amp; Geetha, Y.V. (2009-10). Attitudes, Anxiety and Coping in Persons With Stuttering.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81-90.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Nisha, S. &amp; Geetha, Y.V. (2009-10). Gender differences in the nature of disfluencies in Children With Stuttering.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190-199.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Yashaswini, R. &amp; Geetha, Y.V. (2009-10). Linguistic and Meta-linguistic skills in Children With Stuttering.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302-310.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Deepa Anand &amp; Savithri, S.R. (2009-10). Re-standardization of Kannada articulation test.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53-65.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lastRenderedPageBreak/>
        <w:t xml:space="preserve">Aparna V.S. &amp; Savithri, S.R. (2009-10). Benchmark for speaker identification using glottal source parameter in Hindi speakers.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23-29.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Ranjani Mohan &amp; Savithri, S.R. (2009-10). Effect of training on voice of carnatic classical singers.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205-209.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Jyothi, S. &amp; Savithri, S.R. (2009-10). Benchmark for speaker identification using Long term average spectrum in Kannada speaking individuals. </w:t>
      </w:r>
      <w:r w:rsidRPr="00E0682D">
        <w:rPr>
          <w:rFonts w:ascii="Arial" w:hAnsi="Arial" w:cs="Arial"/>
          <w:bCs/>
          <w:iCs/>
        </w:rPr>
        <w:t xml:space="preserve">Student Research at AIISH, Vol.VII Part-B, </w:t>
      </w:r>
      <w:r w:rsidRPr="00E0682D">
        <w:rPr>
          <w:rFonts w:ascii="Arial" w:hAnsi="Arial" w:cs="Arial"/>
        </w:rPr>
        <w:t>90-97.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Shwetha, C. &amp; Savithri, S.R. (2009-10). Vocal load in undergraduate students of Speech and Language Pathology.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253-262.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Tiffy George Roy &amp; Yeshoda, K. (2009-10). Usefulness of cognitive cueing in eliciting vocal variability and vocal naturalness. 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281-290.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Divya, P. &amp; Sreedevi, N. (2009-10). Articulatory acquisition in typically developing Malayalam speaking children: 2-3years. </w:t>
      </w:r>
      <w:r w:rsidRPr="00E0682D">
        <w:rPr>
          <w:rFonts w:ascii="Arial" w:hAnsi="Arial" w:cs="Arial"/>
          <w:bCs/>
          <w:iCs/>
        </w:rPr>
        <w:t xml:space="preserve">Student Research at AIISH, Vol.VII Part-B, </w:t>
      </w:r>
      <w:r w:rsidRPr="00E0682D">
        <w:rPr>
          <w:rFonts w:ascii="Arial" w:hAnsi="Arial" w:cs="Arial"/>
        </w:rPr>
        <w:t>281-290.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Merin, J. &amp; Sreedevi, N. (2009-10). Computer- based assessment of Phonological process (CAPP-M) in Malayalam: A preliminary attempt. </w:t>
      </w:r>
      <w:r w:rsidRPr="00E0682D">
        <w:rPr>
          <w:rFonts w:ascii="Arial" w:hAnsi="Arial" w:cs="Arial"/>
          <w:bCs/>
          <w:iCs/>
        </w:rPr>
        <w:t>Student Research at AIISH, Vol.VII Part-B,</w:t>
      </w:r>
      <w:r w:rsidRPr="00E0682D">
        <w:rPr>
          <w:rFonts w:ascii="Arial" w:hAnsi="Arial" w:cs="Arial"/>
        </w:rPr>
        <w:t xml:space="preserve"> 167-175.</w:t>
      </w:r>
    </w:p>
    <w:p w:rsidR="00361BA3" w:rsidRPr="00E0682D" w:rsidRDefault="00361BA3" w:rsidP="00361BA3">
      <w:pPr>
        <w:pStyle w:val="BodyText"/>
        <w:tabs>
          <w:tab w:val="left" w:pos="630"/>
          <w:tab w:val="left" w:pos="720"/>
        </w:tabs>
        <w:spacing w:after="120"/>
        <w:ind w:left="720"/>
        <w:rPr>
          <w:rFonts w:ascii="Arial" w:hAnsi="Arial" w:cs="Arial"/>
        </w:rPr>
      </w:pPr>
    </w:p>
    <w:p w:rsidR="00361BA3" w:rsidRPr="00E0682D" w:rsidRDefault="00361BA3" w:rsidP="00361BA3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Usharani,  K &amp; Sreedevi, N. (2009-10). Articulatory acquisition in typically developing Telegu speaking children: 2-3yrs. </w:t>
      </w:r>
      <w:r w:rsidRPr="00E0682D">
        <w:rPr>
          <w:rFonts w:ascii="Arial" w:hAnsi="Arial" w:cs="Arial"/>
          <w:bCs/>
          <w:iCs/>
        </w:rPr>
        <w:t xml:space="preserve">Student Research at AIISH, Vol.VII Part-B, </w:t>
      </w:r>
      <w:r w:rsidRPr="00E0682D">
        <w:rPr>
          <w:rFonts w:ascii="Arial" w:hAnsi="Arial" w:cs="Arial"/>
        </w:rPr>
        <w:t>291-301.</w:t>
      </w:r>
    </w:p>
    <w:p w:rsidR="00361BA3" w:rsidRPr="00E0682D" w:rsidRDefault="00361BA3" w:rsidP="00361BA3">
      <w:pPr>
        <w:rPr>
          <w:rFonts w:ascii="Arial" w:hAnsi="Arial" w:cs="Arial"/>
          <w:b/>
          <w:color w:val="FF0000"/>
          <w:sz w:val="24"/>
          <w:szCs w:val="24"/>
        </w:rPr>
      </w:pPr>
    </w:p>
    <w:p w:rsidR="00361BA3" w:rsidRPr="00E0682D" w:rsidRDefault="00361BA3" w:rsidP="00361BA3">
      <w:pPr>
        <w:rPr>
          <w:rFonts w:ascii="Arial" w:hAnsi="Arial" w:cs="Arial"/>
          <w:b/>
          <w:color w:val="FF0000"/>
          <w:sz w:val="24"/>
          <w:szCs w:val="24"/>
        </w:rPr>
      </w:pPr>
      <w:r w:rsidRPr="00E0682D">
        <w:rPr>
          <w:rFonts w:ascii="Arial" w:hAnsi="Arial" w:cs="Arial"/>
          <w:b/>
          <w:color w:val="FF0000"/>
          <w:sz w:val="24"/>
          <w:szCs w:val="24"/>
        </w:rPr>
        <w:t xml:space="preserve">Remaining 17 students works missing </w:t>
      </w:r>
    </w:p>
    <w:p w:rsidR="00EA6F72" w:rsidRDefault="00361BA3"/>
    <w:sectPr w:rsidR="00EA6F72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03A"/>
    <w:multiLevelType w:val="hybridMultilevel"/>
    <w:tmpl w:val="DB42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092F"/>
    <w:multiLevelType w:val="hybridMultilevel"/>
    <w:tmpl w:val="DB42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1BA3"/>
    <w:rsid w:val="00361BA3"/>
    <w:rsid w:val="004050FD"/>
    <w:rsid w:val="005840EA"/>
    <w:rsid w:val="008C04D8"/>
    <w:rsid w:val="00AB0FE2"/>
    <w:rsid w:val="00C66778"/>
    <w:rsid w:val="00D11DD8"/>
    <w:rsid w:val="00E3406B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A3"/>
    <w:pPr>
      <w:ind w:left="720"/>
      <w:contextualSpacing/>
    </w:pPr>
  </w:style>
  <w:style w:type="paragraph" w:styleId="BodyText">
    <w:name w:val="Body Text"/>
    <w:basedOn w:val="Normal"/>
    <w:link w:val="BodyTextChar"/>
    <w:rsid w:val="00361B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61B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2011-05-23T03:43:00Z</dcterms:created>
  <dcterms:modified xsi:type="dcterms:W3CDTF">2011-05-23T03:43:00Z</dcterms:modified>
</cp:coreProperties>
</file>