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FC" w:rsidRDefault="00902DDD" w:rsidP="00182436">
      <w:pPr>
        <w:spacing w:line="480" w:lineRule="auto"/>
        <w:ind w:firstLine="0"/>
        <w:jc w:val="center"/>
        <w:rPr>
          <w:b/>
          <w:sz w:val="28"/>
          <w:szCs w:val="28"/>
        </w:rPr>
      </w:pPr>
      <w:r w:rsidRPr="00C47C73">
        <w:rPr>
          <w:b/>
          <w:sz w:val="28"/>
          <w:szCs w:val="28"/>
        </w:rPr>
        <w:t xml:space="preserve">SPEECH RHYTHM IN KANNADA </w:t>
      </w:r>
      <w:r w:rsidR="00182436" w:rsidRPr="00C47C73">
        <w:rPr>
          <w:b/>
          <w:sz w:val="28"/>
          <w:szCs w:val="28"/>
        </w:rPr>
        <w:t xml:space="preserve">SPEAKING CHILDREN </w:t>
      </w:r>
    </w:p>
    <w:p w:rsidR="00902DDD" w:rsidRPr="00C47C73" w:rsidRDefault="00182436" w:rsidP="00182436">
      <w:pPr>
        <w:spacing w:line="480" w:lineRule="auto"/>
        <w:ind w:firstLine="0"/>
        <w:jc w:val="center"/>
        <w:rPr>
          <w:b/>
          <w:sz w:val="28"/>
          <w:szCs w:val="28"/>
        </w:rPr>
      </w:pPr>
      <w:r w:rsidRPr="00C47C73">
        <w:rPr>
          <w:b/>
          <w:sz w:val="28"/>
          <w:szCs w:val="28"/>
        </w:rPr>
        <w:t xml:space="preserve">AGED </w:t>
      </w:r>
      <w:r w:rsidR="00902DDD" w:rsidRPr="00C47C73">
        <w:rPr>
          <w:b/>
          <w:sz w:val="28"/>
          <w:szCs w:val="28"/>
        </w:rPr>
        <w:t>7-8 YEARS</w:t>
      </w:r>
    </w:p>
    <w:p w:rsidR="00902DDD" w:rsidRPr="005527C3" w:rsidRDefault="00902DDD" w:rsidP="00B01478">
      <w:pPr>
        <w:pStyle w:val="Heading1"/>
        <w:numPr>
          <w:ilvl w:val="0"/>
          <w:numId w:val="6"/>
        </w:numPr>
        <w:spacing w:line="480" w:lineRule="auto"/>
        <w:rPr>
          <w:rFonts w:ascii="Times New Roman" w:hAnsi="Times New Roman" w:cs="Times New Roman"/>
          <w:sz w:val="24"/>
        </w:rPr>
      </w:pPr>
      <w:r w:rsidRPr="005527C3">
        <w:rPr>
          <w:rFonts w:ascii="Times New Roman" w:hAnsi="Times New Roman" w:cs="Times New Roman"/>
          <w:sz w:val="24"/>
        </w:rPr>
        <w:t>Introduction</w:t>
      </w:r>
    </w:p>
    <w:p w:rsidR="00902DDD" w:rsidRPr="00AA166B" w:rsidRDefault="00902DDD" w:rsidP="00657CB9">
      <w:pPr>
        <w:pStyle w:val="BodyTextIndent"/>
        <w:spacing w:after="240" w:line="480" w:lineRule="auto"/>
        <w:ind w:firstLine="360"/>
      </w:pPr>
      <w:r w:rsidRPr="00AA166B">
        <w:t>Rhythm, a prosodic feature, refers to an eve</w:t>
      </w:r>
      <w:bookmarkStart w:id="0" w:name="_GoBack"/>
      <w:bookmarkEnd w:id="0"/>
      <w:r w:rsidRPr="00AA166B">
        <w:t xml:space="preserve">nt repeated regularly over a period of time. Languages are known to differ in characteristic rhythm (Pike, 1945), and are organized under stress-timed, syllable-timed, and </w:t>
      </w:r>
      <w:proofErr w:type="spellStart"/>
      <w:r w:rsidRPr="00AA166B">
        <w:t>mora</w:t>
      </w:r>
      <w:proofErr w:type="spellEnd"/>
      <w:r w:rsidRPr="00AA166B">
        <w:t>-timed (</w:t>
      </w:r>
      <w:proofErr w:type="spellStart"/>
      <w:r w:rsidR="0003364C" w:rsidRPr="00AA166B">
        <w:t>Hoequist</w:t>
      </w:r>
      <w:proofErr w:type="spellEnd"/>
      <w:r w:rsidR="0003364C" w:rsidRPr="00AA166B">
        <w:t xml:space="preserve">, 1983; </w:t>
      </w:r>
      <w:r w:rsidR="00201FD2" w:rsidRPr="00AA166B">
        <w:t xml:space="preserve">Low, </w:t>
      </w:r>
      <w:proofErr w:type="spellStart"/>
      <w:r w:rsidR="0003364C" w:rsidRPr="00AA166B">
        <w:t>Grabbe</w:t>
      </w:r>
      <w:proofErr w:type="spellEnd"/>
      <w:r w:rsidR="00201FD2" w:rsidRPr="00AA166B">
        <w:t xml:space="preserve"> &amp; Nolan, 2000</w:t>
      </w:r>
      <w:r w:rsidRPr="00AA166B">
        <w:t>).  If a language has simple syllabic structure, for e.g. VC or CCV, the durational difference between the simplest and most complicated syllable is not wide</w:t>
      </w:r>
      <w:r w:rsidR="00035C68" w:rsidRPr="00AA166B">
        <w:t xml:space="preserve"> and it</w:t>
      </w:r>
      <w:r w:rsidRPr="00AA166B">
        <w:t xml:space="preserve"> is possible to say that any syllable is less than 330 ms in duration. Under these circumstances, one can use a fast </w:t>
      </w:r>
      <w:r w:rsidRPr="00AA166B">
        <w:rPr>
          <w:b/>
          <w:i/>
        </w:rPr>
        <w:t>syllable-timed rhythm</w:t>
      </w:r>
      <w:r w:rsidRPr="00AA166B">
        <w:t>. If the syllable</w:t>
      </w:r>
      <w:r w:rsidR="00035C68" w:rsidRPr="00AA166B">
        <w:t>s are</w:t>
      </w:r>
      <w:r w:rsidRPr="00AA166B">
        <w:t xml:space="preserve"> still simpler, for example VC or CV, then the durational difference between syllables is negligible</w:t>
      </w:r>
      <w:r w:rsidR="00035C68" w:rsidRPr="00AA166B">
        <w:t xml:space="preserve"> and o</w:t>
      </w:r>
      <w:r w:rsidRPr="00AA166B">
        <w:t xml:space="preserve">ne can </w:t>
      </w:r>
      <w:r w:rsidR="004B0703" w:rsidRPr="00AA166B">
        <w:t xml:space="preserve">then </w:t>
      </w:r>
      <w:r w:rsidRPr="00AA166B">
        <w:t xml:space="preserve">use a </w:t>
      </w:r>
      <w:proofErr w:type="spellStart"/>
      <w:r w:rsidRPr="00AA166B">
        <w:rPr>
          <w:b/>
          <w:i/>
        </w:rPr>
        <w:t>mora</w:t>
      </w:r>
      <w:proofErr w:type="spellEnd"/>
      <w:r w:rsidRPr="00AA166B">
        <w:rPr>
          <w:b/>
          <w:i/>
        </w:rPr>
        <w:t>-timed rhythm</w:t>
      </w:r>
      <w:r w:rsidRPr="00AA166B">
        <w:t xml:space="preserve">. If a language has complex syllables, for e.g. V and CCCVCC, the difference between syllables can be very wide. For example, the duration of syllable V (a) can be 60 ms and that of CCCVCC (strength - </w:t>
      </w:r>
      <w:proofErr w:type="spellStart"/>
      <w:r w:rsidRPr="00AA166B">
        <w:t>strent</w:t>
      </w:r>
      <w:proofErr w:type="spellEnd"/>
      <w:r w:rsidRPr="00AA166B">
        <w:t xml:space="preserve">) can be 600 </w:t>
      </w:r>
      <w:proofErr w:type="gramStart"/>
      <w:r w:rsidRPr="00AA166B">
        <w:t>ms</w:t>
      </w:r>
      <w:proofErr w:type="gramEnd"/>
      <w:r w:rsidRPr="00AA166B">
        <w:t xml:space="preserve">. In this condition, one has to use a slow </w:t>
      </w:r>
      <w:r w:rsidRPr="00AA166B">
        <w:rPr>
          <w:b/>
          <w:i/>
        </w:rPr>
        <w:t>stress-timed rhythm</w:t>
      </w:r>
      <w:r w:rsidRPr="00AA166B">
        <w:t xml:space="preserve">. </w:t>
      </w:r>
      <w:r w:rsidR="00035C68" w:rsidRPr="00AA166B">
        <w:t xml:space="preserve">According to the </w:t>
      </w:r>
      <w:r w:rsidR="00035C68" w:rsidRPr="00AA166B">
        <w:rPr>
          <w:b/>
          <w:i/>
        </w:rPr>
        <w:t>rhythm class hypothesis</w:t>
      </w:r>
      <w:r w:rsidR="000443D2" w:rsidRPr="00AA166B">
        <w:t xml:space="preserve">, </w:t>
      </w:r>
      <w:r w:rsidR="00320D8B" w:rsidRPr="00AA166B">
        <w:t xml:space="preserve">(Abercrombie, 1967) </w:t>
      </w:r>
      <w:r w:rsidR="00035C68" w:rsidRPr="00AA166B">
        <w:t>each language belongs to one of the prototypical rhythm.</w:t>
      </w:r>
    </w:p>
    <w:p w:rsidR="00902DDD" w:rsidRPr="00AA166B" w:rsidRDefault="00902DDD" w:rsidP="00657CB9">
      <w:pPr>
        <w:pStyle w:val="BodyTextIndent"/>
        <w:spacing w:after="240" w:line="480" w:lineRule="auto"/>
        <w:ind w:firstLine="360"/>
      </w:pPr>
      <w:r w:rsidRPr="00AA166B">
        <w:t xml:space="preserve">The development of concept on rhythm measurement was started with the concept of </w:t>
      </w:r>
      <w:proofErr w:type="spellStart"/>
      <w:r w:rsidRPr="00AA166B">
        <w:t>isochrony</w:t>
      </w:r>
      <w:proofErr w:type="spellEnd"/>
      <w:r w:rsidRPr="00AA166B">
        <w:t xml:space="preserve"> </w:t>
      </w:r>
      <w:proofErr w:type="gramStart"/>
      <w:r w:rsidRPr="00AA166B">
        <w:t>–  i.e</w:t>
      </w:r>
      <w:proofErr w:type="gramEnd"/>
      <w:r w:rsidRPr="00AA166B">
        <w:t xml:space="preserve">.  </w:t>
      </w:r>
      <w:proofErr w:type="gramStart"/>
      <w:r w:rsidRPr="00AA166B">
        <w:t>each</w:t>
      </w:r>
      <w:proofErr w:type="gramEnd"/>
      <w:r w:rsidRPr="00AA166B">
        <w:t xml:space="preserve"> syllable  has  equal  duration. Various measures [syllable duration by Abercrombie (1967);  inter-stress interval by Roach (1982);  %  V  and  SD  of  consonant  intervals  by </w:t>
      </w:r>
      <w:proofErr w:type="spellStart"/>
      <w:r w:rsidRPr="00AA166B">
        <w:t>Ramus</w:t>
      </w:r>
      <w:proofErr w:type="spellEnd"/>
      <w:r w:rsidRPr="00AA166B">
        <w:t xml:space="preserve">, </w:t>
      </w:r>
      <w:proofErr w:type="spellStart"/>
      <w:r w:rsidRPr="00AA166B">
        <w:t>Nespor</w:t>
      </w:r>
      <w:proofErr w:type="spellEnd"/>
      <w:r w:rsidRPr="00AA166B">
        <w:t xml:space="preserve"> &amp; </w:t>
      </w:r>
      <w:proofErr w:type="spellStart"/>
      <w:r w:rsidRPr="00AA166B">
        <w:t>Mehler</w:t>
      </w:r>
      <w:proofErr w:type="spellEnd"/>
      <w:r w:rsidRPr="00AA166B">
        <w:t xml:space="preserve"> (1999);  Pair-wise  Variability  Index  by Low  (1998)] were used in the past to measure speech rhythm and classify it. The Pair-wise  Variability  Index  (PVI) is  a  quantitative  measure  of  acoustic  correlates  of  speech  rhythm  and  it  calculates  the  patterning  of  successive  vocalic  and  intervocalic  intervals.  </w:t>
      </w:r>
      <w:r w:rsidRPr="00AA166B">
        <w:lastRenderedPageBreak/>
        <w:t xml:space="preserve">Low, </w:t>
      </w:r>
      <w:proofErr w:type="spellStart"/>
      <w:r w:rsidRPr="00AA166B">
        <w:t>Grabe</w:t>
      </w:r>
      <w:proofErr w:type="spellEnd"/>
      <w:r w:rsidRPr="00AA166B">
        <w:t xml:space="preserve"> &amp; Nolan (2000)</w:t>
      </w:r>
      <w:r w:rsidR="00615986" w:rsidRPr="00AA166B">
        <w:t>,</w:t>
      </w:r>
      <w:r w:rsidRPr="00AA166B">
        <w:t xml:space="preserve"> </w:t>
      </w:r>
      <w:r w:rsidR="00615986" w:rsidRPr="00AA166B">
        <w:t xml:space="preserve">using </w:t>
      </w:r>
      <w:r w:rsidRPr="00AA166B">
        <w:t>PVI indicated the possibili</w:t>
      </w:r>
      <w:r w:rsidR="00A40B34" w:rsidRPr="00AA166B">
        <w:t>ty of classifying rhythm as in T</w:t>
      </w:r>
      <w:r w:rsidRPr="00AA166B">
        <w:t xml:space="preserve">able 1. </w:t>
      </w:r>
    </w:p>
    <w:p w:rsidR="00B30C98" w:rsidRPr="00AA166B" w:rsidRDefault="009F3E6E" w:rsidP="00B30C98">
      <w:pPr>
        <w:pStyle w:val="BodyTextIndent"/>
        <w:spacing w:line="480" w:lineRule="auto"/>
        <w:ind w:firstLine="432"/>
      </w:pPr>
      <w:r w:rsidRPr="00AA166B">
        <w:t>Table 1</w:t>
      </w:r>
    </w:p>
    <w:p w:rsidR="00B30C98" w:rsidRPr="00AA166B" w:rsidRDefault="00B30C98" w:rsidP="00B30C98">
      <w:pPr>
        <w:pStyle w:val="BodyTextIndent"/>
        <w:spacing w:line="480" w:lineRule="auto"/>
        <w:ind w:firstLine="432"/>
      </w:pPr>
      <w:r w:rsidRPr="00AA166B">
        <w:t>Classification of rhythm based on PVIs.</w:t>
      </w:r>
    </w:p>
    <w:tbl>
      <w:tblPr>
        <w:tblStyle w:val="LightShading1"/>
        <w:tblW w:w="0" w:type="auto"/>
        <w:jc w:val="center"/>
        <w:tblLook w:val="04A0"/>
      </w:tblPr>
      <w:tblGrid>
        <w:gridCol w:w="1630"/>
        <w:gridCol w:w="2816"/>
        <w:gridCol w:w="2256"/>
      </w:tblGrid>
      <w:tr w:rsidR="00B30C98" w:rsidRPr="00AA166B" w:rsidTr="00F77C3E">
        <w:trPr>
          <w:cnfStyle w:val="100000000000"/>
          <w:jc w:val="center"/>
        </w:trPr>
        <w:tc>
          <w:tcPr>
            <w:cnfStyle w:val="001000000000"/>
            <w:tcW w:w="0" w:type="auto"/>
            <w:shd w:val="clear" w:color="auto" w:fill="auto"/>
          </w:tcPr>
          <w:p w:rsidR="00B30C98" w:rsidRPr="00AA166B" w:rsidRDefault="00B30C98" w:rsidP="00360687">
            <w:pPr>
              <w:pStyle w:val="BodyTextIndent"/>
              <w:spacing w:line="276" w:lineRule="auto"/>
              <w:ind w:firstLine="0"/>
              <w:jc w:val="center"/>
            </w:pPr>
          </w:p>
        </w:tc>
        <w:tc>
          <w:tcPr>
            <w:tcW w:w="0" w:type="auto"/>
            <w:shd w:val="clear" w:color="auto" w:fill="auto"/>
          </w:tcPr>
          <w:p w:rsidR="00B30C98" w:rsidRPr="00360687" w:rsidRDefault="00B30C98" w:rsidP="00360687">
            <w:pPr>
              <w:pStyle w:val="BodyTextIndent"/>
              <w:spacing w:line="276" w:lineRule="auto"/>
              <w:ind w:firstLine="0"/>
              <w:jc w:val="center"/>
              <w:cnfStyle w:val="100000000000"/>
              <w:rPr>
                <w:b w:val="0"/>
              </w:rPr>
            </w:pPr>
            <w:r w:rsidRPr="00360687">
              <w:t>Intervocalic Interval (IV)</w:t>
            </w:r>
          </w:p>
        </w:tc>
        <w:tc>
          <w:tcPr>
            <w:tcW w:w="0" w:type="auto"/>
            <w:shd w:val="clear" w:color="auto" w:fill="auto"/>
          </w:tcPr>
          <w:p w:rsidR="00B30C98" w:rsidRPr="00360687" w:rsidRDefault="00B30C98" w:rsidP="00360687">
            <w:pPr>
              <w:pStyle w:val="BodyTextIndent"/>
              <w:spacing w:line="276" w:lineRule="auto"/>
              <w:ind w:firstLine="0"/>
              <w:jc w:val="center"/>
              <w:cnfStyle w:val="100000000000"/>
              <w:rPr>
                <w:b w:val="0"/>
              </w:rPr>
            </w:pPr>
            <w:r w:rsidRPr="00360687">
              <w:t>Vocalic Interval (V)</w:t>
            </w:r>
          </w:p>
        </w:tc>
      </w:tr>
      <w:tr w:rsidR="00B30C98" w:rsidRPr="00AA166B" w:rsidTr="00F77C3E">
        <w:trPr>
          <w:cnfStyle w:val="000000100000"/>
          <w:jc w:val="center"/>
        </w:trPr>
        <w:tc>
          <w:tcPr>
            <w:cnfStyle w:val="001000000000"/>
            <w:tcW w:w="0" w:type="auto"/>
            <w:shd w:val="clear" w:color="auto" w:fill="auto"/>
          </w:tcPr>
          <w:p w:rsidR="00B30C98" w:rsidRPr="00F77C3E" w:rsidRDefault="00B30C98" w:rsidP="00360687">
            <w:pPr>
              <w:pStyle w:val="BodyTextIndent"/>
              <w:spacing w:line="276" w:lineRule="auto"/>
              <w:ind w:firstLine="0"/>
              <w:jc w:val="left"/>
              <w:rPr>
                <w:b w:val="0"/>
              </w:rPr>
            </w:pPr>
            <w:r w:rsidRPr="00F77C3E">
              <w:rPr>
                <w:b w:val="0"/>
              </w:rPr>
              <w:t>Stress-timed</w:t>
            </w:r>
          </w:p>
        </w:tc>
        <w:tc>
          <w:tcPr>
            <w:tcW w:w="0" w:type="auto"/>
            <w:shd w:val="clear" w:color="auto" w:fill="auto"/>
          </w:tcPr>
          <w:p w:rsidR="00B30C98" w:rsidRPr="00AA166B" w:rsidRDefault="00B30C98" w:rsidP="00360687">
            <w:pPr>
              <w:pStyle w:val="BodyTextIndent"/>
              <w:spacing w:line="276" w:lineRule="auto"/>
              <w:ind w:firstLine="0"/>
              <w:jc w:val="center"/>
              <w:cnfStyle w:val="000000100000"/>
            </w:pPr>
            <w:r w:rsidRPr="00AA166B">
              <w:t>High</w:t>
            </w:r>
          </w:p>
        </w:tc>
        <w:tc>
          <w:tcPr>
            <w:tcW w:w="0" w:type="auto"/>
            <w:shd w:val="clear" w:color="auto" w:fill="auto"/>
          </w:tcPr>
          <w:p w:rsidR="00B30C98" w:rsidRPr="00AA166B" w:rsidRDefault="00B30C98" w:rsidP="00360687">
            <w:pPr>
              <w:pStyle w:val="BodyTextIndent"/>
              <w:spacing w:line="276" w:lineRule="auto"/>
              <w:ind w:firstLine="0"/>
              <w:jc w:val="center"/>
              <w:cnfStyle w:val="000000100000"/>
            </w:pPr>
            <w:r w:rsidRPr="00AA166B">
              <w:t>High</w:t>
            </w:r>
          </w:p>
        </w:tc>
      </w:tr>
      <w:tr w:rsidR="00B30C98" w:rsidRPr="00AA166B" w:rsidTr="00F77C3E">
        <w:trPr>
          <w:jc w:val="center"/>
        </w:trPr>
        <w:tc>
          <w:tcPr>
            <w:cnfStyle w:val="001000000000"/>
            <w:tcW w:w="0" w:type="auto"/>
            <w:shd w:val="clear" w:color="auto" w:fill="auto"/>
          </w:tcPr>
          <w:p w:rsidR="00B30C98" w:rsidRPr="00F77C3E" w:rsidRDefault="00B30C98" w:rsidP="00360687">
            <w:pPr>
              <w:pStyle w:val="BodyTextIndent"/>
              <w:spacing w:line="276" w:lineRule="auto"/>
              <w:ind w:firstLine="0"/>
              <w:jc w:val="left"/>
              <w:rPr>
                <w:b w:val="0"/>
              </w:rPr>
            </w:pPr>
            <w:r w:rsidRPr="00F77C3E">
              <w:rPr>
                <w:b w:val="0"/>
              </w:rPr>
              <w:t>Syllable-timed</w:t>
            </w:r>
          </w:p>
        </w:tc>
        <w:tc>
          <w:tcPr>
            <w:tcW w:w="0" w:type="auto"/>
            <w:shd w:val="clear" w:color="auto" w:fill="auto"/>
          </w:tcPr>
          <w:p w:rsidR="00B30C98" w:rsidRPr="00AA166B" w:rsidRDefault="00B30C98" w:rsidP="00360687">
            <w:pPr>
              <w:pStyle w:val="BodyTextIndent"/>
              <w:spacing w:line="276" w:lineRule="auto"/>
              <w:ind w:firstLine="0"/>
              <w:jc w:val="center"/>
              <w:cnfStyle w:val="000000000000"/>
            </w:pPr>
            <w:r w:rsidRPr="00AA166B">
              <w:t>High</w:t>
            </w:r>
          </w:p>
        </w:tc>
        <w:tc>
          <w:tcPr>
            <w:tcW w:w="0" w:type="auto"/>
            <w:shd w:val="clear" w:color="auto" w:fill="auto"/>
          </w:tcPr>
          <w:p w:rsidR="00B30C98" w:rsidRPr="00AA166B" w:rsidRDefault="00B30C98" w:rsidP="00360687">
            <w:pPr>
              <w:pStyle w:val="BodyTextIndent"/>
              <w:spacing w:line="276" w:lineRule="auto"/>
              <w:ind w:firstLine="0"/>
              <w:jc w:val="center"/>
              <w:cnfStyle w:val="000000000000"/>
            </w:pPr>
            <w:r w:rsidRPr="00AA166B">
              <w:t>Low</w:t>
            </w:r>
          </w:p>
        </w:tc>
      </w:tr>
      <w:tr w:rsidR="00B30C98" w:rsidRPr="00AA166B" w:rsidTr="00F77C3E">
        <w:trPr>
          <w:cnfStyle w:val="000000100000"/>
          <w:jc w:val="center"/>
        </w:trPr>
        <w:tc>
          <w:tcPr>
            <w:cnfStyle w:val="001000000000"/>
            <w:tcW w:w="0" w:type="auto"/>
            <w:shd w:val="clear" w:color="auto" w:fill="auto"/>
          </w:tcPr>
          <w:p w:rsidR="00B30C98" w:rsidRPr="00F77C3E" w:rsidRDefault="00B30C98" w:rsidP="00360687">
            <w:pPr>
              <w:pStyle w:val="BodyTextIndent"/>
              <w:spacing w:line="276" w:lineRule="auto"/>
              <w:ind w:firstLine="0"/>
              <w:jc w:val="left"/>
              <w:rPr>
                <w:b w:val="0"/>
              </w:rPr>
            </w:pPr>
            <w:r w:rsidRPr="00F77C3E">
              <w:rPr>
                <w:b w:val="0"/>
              </w:rPr>
              <w:t>Mora-timed</w:t>
            </w:r>
          </w:p>
        </w:tc>
        <w:tc>
          <w:tcPr>
            <w:tcW w:w="0" w:type="auto"/>
            <w:shd w:val="clear" w:color="auto" w:fill="auto"/>
          </w:tcPr>
          <w:p w:rsidR="00B30C98" w:rsidRPr="00AA166B" w:rsidRDefault="00B30C98" w:rsidP="00360687">
            <w:pPr>
              <w:pStyle w:val="BodyTextIndent"/>
              <w:spacing w:line="276" w:lineRule="auto"/>
              <w:ind w:firstLine="0"/>
              <w:jc w:val="center"/>
              <w:cnfStyle w:val="000000100000"/>
            </w:pPr>
            <w:r w:rsidRPr="00AA166B">
              <w:t>Low</w:t>
            </w:r>
          </w:p>
        </w:tc>
        <w:tc>
          <w:tcPr>
            <w:tcW w:w="0" w:type="auto"/>
            <w:shd w:val="clear" w:color="auto" w:fill="auto"/>
          </w:tcPr>
          <w:p w:rsidR="00B30C98" w:rsidRPr="00AA166B" w:rsidRDefault="00B30C98" w:rsidP="00360687">
            <w:pPr>
              <w:pStyle w:val="BodyTextIndent"/>
              <w:spacing w:line="276" w:lineRule="auto"/>
              <w:ind w:firstLine="0"/>
              <w:jc w:val="center"/>
              <w:cnfStyle w:val="000000100000"/>
            </w:pPr>
            <w:r w:rsidRPr="00AA166B">
              <w:t>Low</w:t>
            </w:r>
          </w:p>
        </w:tc>
      </w:tr>
    </w:tbl>
    <w:p w:rsidR="00B30C98" w:rsidRPr="00AA166B" w:rsidRDefault="00B30C98" w:rsidP="00034860">
      <w:pPr>
        <w:pStyle w:val="BodyTextIndent"/>
        <w:spacing w:line="480" w:lineRule="auto"/>
        <w:ind w:firstLine="432"/>
      </w:pPr>
    </w:p>
    <w:p w:rsidR="00081E81" w:rsidRPr="00AA166B" w:rsidRDefault="00902DDD" w:rsidP="00657CB9">
      <w:pPr>
        <w:pStyle w:val="BodyTextIndent"/>
        <w:spacing w:after="240" w:line="480" w:lineRule="auto"/>
        <w:ind w:firstLine="432"/>
        <w:rPr>
          <w:noProof/>
        </w:rPr>
      </w:pPr>
      <w:r w:rsidRPr="00AA166B">
        <w:t xml:space="preserve">In the Indian scenario, there have </w:t>
      </w:r>
      <w:r w:rsidR="002E7455" w:rsidRPr="00AA166B">
        <w:t xml:space="preserve">a number of </w:t>
      </w:r>
      <w:r w:rsidRPr="00AA166B">
        <w:t>at</w:t>
      </w:r>
      <w:r w:rsidR="00242FAA" w:rsidRPr="00AA166B">
        <w:t>tempts at</w:t>
      </w:r>
      <w:r w:rsidRPr="00AA166B">
        <w:t xml:space="preserve"> examining rhythm manifestations </w:t>
      </w:r>
      <w:r w:rsidR="002E7455" w:rsidRPr="00AA166B">
        <w:t xml:space="preserve">in adults and </w:t>
      </w:r>
      <w:r w:rsidRPr="00AA166B">
        <w:t>in young children.</w:t>
      </w:r>
      <w:r w:rsidRPr="00AA166B">
        <w:rPr>
          <w:color w:val="FF0000"/>
        </w:rPr>
        <w:t xml:space="preserve"> </w:t>
      </w:r>
      <w:proofErr w:type="spellStart"/>
      <w:r w:rsidRPr="00AA166B">
        <w:t>Savithri</w:t>
      </w:r>
      <w:proofErr w:type="spellEnd"/>
      <w:r w:rsidRPr="00AA166B">
        <w:t xml:space="preserve">, </w:t>
      </w:r>
      <w:proofErr w:type="spellStart"/>
      <w:r w:rsidRPr="00AA166B">
        <w:t>Jayaram</w:t>
      </w:r>
      <w:proofErr w:type="spellEnd"/>
      <w:r w:rsidRPr="00AA166B">
        <w:t xml:space="preserve">, </w:t>
      </w:r>
      <w:proofErr w:type="spellStart"/>
      <w:r w:rsidRPr="00AA166B">
        <w:t>Kedarnath</w:t>
      </w:r>
      <w:proofErr w:type="spellEnd"/>
      <w:r w:rsidRPr="00AA166B">
        <w:t xml:space="preserve"> and </w:t>
      </w:r>
      <w:proofErr w:type="spellStart"/>
      <w:r w:rsidRPr="00AA166B">
        <w:t>Goswami</w:t>
      </w:r>
      <w:proofErr w:type="spellEnd"/>
      <w:r w:rsidRPr="00AA166B">
        <w:t xml:space="preserve"> (2006) investigated the rhythm of two etymologically unrelated languages – Hindi (Indo-Aryan) and Kannada (Dravidian) and reported Hindi to be a syllable-timed language (high </w:t>
      </w:r>
      <w:proofErr w:type="spellStart"/>
      <w:r w:rsidRPr="00AA166B">
        <w:t>rPVI</w:t>
      </w:r>
      <w:proofErr w:type="spellEnd"/>
      <w:r w:rsidRPr="00AA166B">
        <w:t xml:space="preserve"> and low </w:t>
      </w:r>
      <w:proofErr w:type="spellStart"/>
      <w:r w:rsidRPr="00AA166B">
        <w:t>nPVI</w:t>
      </w:r>
      <w:proofErr w:type="spellEnd"/>
      <w:r w:rsidRPr="00AA166B">
        <w:t xml:space="preserve">) and Kannada to be a </w:t>
      </w:r>
      <w:proofErr w:type="spellStart"/>
      <w:r w:rsidRPr="00AA166B">
        <w:t>mora</w:t>
      </w:r>
      <w:proofErr w:type="spellEnd"/>
      <w:r w:rsidRPr="00AA166B">
        <w:t xml:space="preserve">-timed language (low </w:t>
      </w:r>
      <w:proofErr w:type="spellStart"/>
      <w:r w:rsidRPr="00AA166B">
        <w:t>rPVI</w:t>
      </w:r>
      <w:proofErr w:type="spellEnd"/>
      <w:r w:rsidRPr="00AA166B">
        <w:t xml:space="preserve"> and </w:t>
      </w:r>
      <w:proofErr w:type="spellStart"/>
      <w:r w:rsidRPr="00AA166B">
        <w:t>nPVI</w:t>
      </w:r>
      <w:proofErr w:type="spellEnd"/>
      <w:r w:rsidRPr="00AA166B">
        <w:t xml:space="preserve">).  </w:t>
      </w:r>
      <w:proofErr w:type="spellStart"/>
      <w:r w:rsidRPr="00AA166B">
        <w:t>Savithri</w:t>
      </w:r>
      <w:proofErr w:type="spellEnd"/>
      <w:r w:rsidRPr="00AA166B">
        <w:t xml:space="preserve">, </w:t>
      </w:r>
      <w:proofErr w:type="spellStart"/>
      <w:r w:rsidRPr="00AA166B">
        <w:t>Goswami</w:t>
      </w:r>
      <w:proofErr w:type="spellEnd"/>
      <w:r w:rsidRPr="00AA166B">
        <w:t xml:space="preserve">, Maharani, and </w:t>
      </w:r>
      <w:proofErr w:type="spellStart"/>
      <w:r w:rsidRPr="00AA166B">
        <w:t>Deepa</w:t>
      </w:r>
      <w:proofErr w:type="spellEnd"/>
      <w:r w:rsidRPr="00AA166B">
        <w:t xml:space="preserve"> (2007) investigated speech</w:t>
      </w:r>
      <w:r w:rsidR="002E7455" w:rsidRPr="00AA166B">
        <w:t xml:space="preserve"> rhythm in 12 Indian languages</w:t>
      </w:r>
      <w:r w:rsidR="00035C68" w:rsidRPr="00AA166B">
        <w:t xml:space="preserve"> in the reading and speech sample of adults speaking these </w:t>
      </w:r>
      <w:proofErr w:type="spellStart"/>
      <w:r w:rsidR="00035C68" w:rsidRPr="00AA166B">
        <w:t>langauges</w:t>
      </w:r>
      <w:proofErr w:type="spellEnd"/>
      <w:r w:rsidR="002E7455" w:rsidRPr="00AA166B">
        <w:t xml:space="preserve">, </w:t>
      </w:r>
      <w:r w:rsidR="00035C68" w:rsidRPr="00AA166B">
        <w:t xml:space="preserve">and reported Assamese, Punjabi, Telugu, Marathi and Oriya to be Mora-timed, and Bengali, </w:t>
      </w:r>
      <w:proofErr w:type="spellStart"/>
      <w:r w:rsidR="00035C68" w:rsidRPr="00AA166B">
        <w:t>Kodava</w:t>
      </w:r>
      <w:proofErr w:type="spellEnd"/>
      <w:r w:rsidR="00035C68" w:rsidRPr="00AA166B">
        <w:t xml:space="preserve">, Malayalam, Tamil and Kashmiri to be Syllable-timed. </w:t>
      </w:r>
      <w:proofErr w:type="spellStart"/>
      <w:r w:rsidR="00035C68" w:rsidRPr="00AA166B">
        <w:t>Rajasthani</w:t>
      </w:r>
      <w:proofErr w:type="spellEnd"/>
      <w:r w:rsidR="00035C68" w:rsidRPr="00AA166B">
        <w:t xml:space="preserve"> and </w:t>
      </w:r>
      <w:proofErr w:type="spellStart"/>
      <w:r w:rsidR="00035C68" w:rsidRPr="00AA166B">
        <w:t>Gujarathi</w:t>
      </w:r>
      <w:proofErr w:type="spellEnd"/>
      <w:r w:rsidR="00035C68" w:rsidRPr="00AA166B">
        <w:t xml:space="preserve"> were unclassified. </w:t>
      </w:r>
      <w:proofErr w:type="spellStart"/>
      <w:r w:rsidRPr="00AA166B">
        <w:t>Savithri</w:t>
      </w:r>
      <w:proofErr w:type="spellEnd"/>
      <w:r w:rsidRPr="00AA166B">
        <w:t xml:space="preserve"> and </w:t>
      </w:r>
      <w:proofErr w:type="spellStart"/>
      <w:r w:rsidRPr="00AA166B">
        <w:t>Sreedevi</w:t>
      </w:r>
      <w:proofErr w:type="spellEnd"/>
      <w:r w:rsidRPr="00AA166B">
        <w:t xml:space="preserve"> (2012) investigated development of speech rhythm in Kannada speaking children in the ag</w:t>
      </w:r>
      <w:r w:rsidR="00B01478" w:rsidRPr="00AA166B">
        <w:t>e range of 3-12 years using PVI</w:t>
      </w:r>
      <w:r w:rsidRPr="00AA166B">
        <w:t>s of vocalic and intervocalic interval</w:t>
      </w:r>
      <w:r w:rsidR="00035C68" w:rsidRPr="00AA166B">
        <w:t xml:space="preserve"> duration</w:t>
      </w:r>
      <w:r w:rsidRPr="00AA166B">
        <w:t>s. The results indicated</w:t>
      </w:r>
      <w:r w:rsidRPr="00AA166B">
        <w:rPr>
          <w:noProof/>
        </w:rPr>
        <w:t xml:space="preserve"> a developmental trend in speech rhythm.  PVIs increased from 3-4 years to 11-12 years though not linearly. </w:t>
      </w:r>
    </w:p>
    <w:p w:rsidR="004966DA" w:rsidRDefault="00902DDD" w:rsidP="00657CB9">
      <w:pPr>
        <w:pStyle w:val="ListParagraph"/>
        <w:spacing w:after="240" w:line="480" w:lineRule="auto"/>
        <w:ind w:left="0" w:firstLine="432"/>
        <w:jc w:val="both"/>
        <w:rPr>
          <w:rFonts w:ascii="Times New Roman" w:hAnsi="Times New Roman"/>
          <w:sz w:val="24"/>
          <w:szCs w:val="24"/>
        </w:rPr>
      </w:pPr>
      <w:r w:rsidRPr="00AA166B">
        <w:rPr>
          <w:rFonts w:ascii="Times New Roman" w:hAnsi="Times New Roman"/>
          <w:sz w:val="24"/>
          <w:szCs w:val="24"/>
        </w:rPr>
        <w:t xml:space="preserve">Studies conducted hitherto in speech rhythm have exclusively used durational measures such as vocalic and intervocalic intervals to </w:t>
      </w:r>
      <w:r w:rsidR="00442572" w:rsidRPr="00AA166B">
        <w:rPr>
          <w:rFonts w:ascii="Times New Roman" w:hAnsi="Times New Roman"/>
          <w:sz w:val="24"/>
          <w:szCs w:val="24"/>
        </w:rPr>
        <w:t>analyze</w:t>
      </w:r>
      <w:r w:rsidRPr="00AA166B">
        <w:rPr>
          <w:rFonts w:ascii="Times New Roman" w:hAnsi="Times New Roman"/>
          <w:sz w:val="24"/>
          <w:szCs w:val="24"/>
        </w:rPr>
        <w:t xml:space="preserve"> rhythm. </w:t>
      </w:r>
      <w:r w:rsidR="00035C68" w:rsidRPr="00AA166B">
        <w:rPr>
          <w:rFonts w:ascii="Times New Roman" w:hAnsi="Times New Roman"/>
          <w:sz w:val="24"/>
          <w:szCs w:val="24"/>
        </w:rPr>
        <w:t>“</w:t>
      </w:r>
      <w:r w:rsidRPr="00AA166B">
        <w:rPr>
          <w:rFonts w:ascii="Times New Roman" w:hAnsi="Times New Roman"/>
          <w:sz w:val="24"/>
          <w:szCs w:val="24"/>
        </w:rPr>
        <w:t xml:space="preserve">Languages of the world differ in the way </w:t>
      </w:r>
      <w:proofErr w:type="spellStart"/>
      <w:r w:rsidRPr="00AA166B">
        <w:rPr>
          <w:rFonts w:ascii="Times New Roman" w:hAnsi="Times New Roman"/>
          <w:sz w:val="24"/>
          <w:szCs w:val="24"/>
        </w:rPr>
        <w:t>suprasegmental</w:t>
      </w:r>
      <w:proofErr w:type="spellEnd"/>
      <w:r w:rsidRPr="00AA166B">
        <w:rPr>
          <w:rFonts w:ascii="Times New Roman" w:hAnsi="Times New Roman"/>
          <w:sz w:val="24"/>
          <w:szCs w:val="24"/>
        </w:rPr>
        <w:t xml:space="preserve"> features operate. As a marker of stress, F0 and intensity are used in several languages. Hence, </w:t>
      </w:r>
      <w:r w:rsidR="00442572" w:rsidRPr="00AA166B">
        <w:rPr>
          <w:rFonts w:ascii="Times New Roman" w:hAnsi="Times New Roman"/>
          <w:sz w:val="24"/>
          <w:szCs w:val="24"/>
        </w:rPr>
        <w:t>analyzing</w:t>
      </w:r>
      <w:r w:rsidRPr="00AA166B">
        <w:rPr>
          <w:rFonts w:ascii="Times New Roman" w:hAnsi="Times New Roman"/>
          <w:sz w:val="24"/>
          <w:szCs w:val="24"/>
        </w:rPr>
        <w:t xml:space="preserve"> duration only as a measure of rhythm may not truly </w:t>
      </w:r>
      <w:r w:rsidRPr="00AA166B">
        <w:rPr>
          <w:rFonts w:ascii="Times New Roman" w:hAnsi="Times New Roman"/>
          <w:sz w:val="24"/>
          <w:szCs w:val="24"/>
        </w:rPr>
        <w:lastRenderedPageBreak/>
        <w:t>reflect rhythm of a language. Since prominence is a central concept in the definition of rhythm, and as F0 serves as a powerful cue in the production of prominent syllables, it needs to be investigated in order to advance our understanding of rhythm</w:t>
      </w:r>
      <w:r w:rsidR="00035C68" w:rsidRPr="00AA166B">
        <w:rPr>
          <w:rFonts w:ascii="Times New Roman" w:hAnsi="Times New Roman"/>
          <w:sz w:val="24"/>
          <w:szCs w:val="24"/>
        </w:rPr>
        <w:t>”</w:t>
      </w:r>
      <w:r w:rsidRPr="00AA166B">
        <w:rPr>
          <w:rFonts w:ascii="Times New Roman" w:hAnsi="Times New Roman"/>
          <w:sz w:val="24"/>
          <w:szCs w:val="24"/>
        </w:rPr>
        <w:t xml:space="preserve"> (Kohler, 2009). </w:t>
      </w:r>
    </w:p>
    <w:p w:rsidR="00D41759" w:rsidRPr="00AA166B" w:rsidRDefault="005E738E" w:rsidP="00081E81">
      <w:pPr>
        <w:pStyle w:val="ListParagraph"/>
        <w:spacing w:line="480" w:lineRule="auto"/>
        <w:ind w:left="0" w:firstLine="432"/>
        <w:jc w:val="both"/>
        <w:rPr>
          <w:rFonts w:ascii="Times New Roman" w:hAnsi="Times New Roman"/>
          <w:sz w:val="24"/>
          <w:szCs w:val="24"/>
        </w:rPr>
      </w:pPr>
      <w:r w:rsidRPr="00AA166B">
        <w:rPr>
          <w:rFonts w:ascii="Times New Roman" w:hAnsi="Times New Roman"/>
          <w:sz w:val="24"/>
          <w:szCs w:val="24"/>
        </w:rPr>
        <w:t xml:space="preserve">There have been a few </w:t>
      </w:r>
      <w:r w:rsidR="002816A1" w:rsidRPr="00AA166B">
        <w:rPr>
          <w:rFonts w:ascii="Times New Roman" w:hAnsi="Times New Roman"/>
          <w:sz w:val="24"/>
          <w:szCs w:val="24"/>
        </w:rPr>
        <w:t xml:space="preserve">preliminary </w:t>
      </w:r>
      <w:r w:rsidR="00D32639" w:rsidRPr="00AA166B">
        <w:rPr>
          <w:rFonts w:ascii="Times New Roman" w:hAnsi="Times New Roman"/>
          <w:sz w:val="24"/>
          <w:szCs w:val="24"/>
        </w:rPr>
        <w:t>attempts to decipher the role of F0 in rhythm analysis.</w:t>
      </w:r>
      <w:r w:rsidR="003C788B" w:rsidRPr="00AA166B">
        <w:rPr>
          <w:rFonts w:ascii="Times New Roman" w:hAnsi="Times New Roman"/>
          <w:sz w:val="24"/>
          <w:szCs w:val="24"/>
        </w:rPr>
        <w:t xml:space="preserve"> </w:t>
      </w:r>
      <w:r w:rsidR="00C022E8" w:rsidRPr="00AA166B">
        <w:rPr>
          <w:rFonts w:ascii="Times New Roman" w:hAnsi="Times New Roman"/>
          <w:sz w:val="24"/>
          <w:szCs w:val="24"/>
        </w:rPr>
        <w:t>Cumming (2011)</w:t>
      </w:r>
      <w:r w:rsidR="00C022E8">
        <w:rPr>
          <w:rFonts w:ascii="Times New Roman" w:hAnsi="Times New Roman"/>
          <w:sz w:val="24"/>
          <w:szCs w:val="24"/>
        </w:rPr>
        <w:t xml:space="preserve"> aimed </w:t>
      </w:r>
      <w:r w:rsidR="00C022E8" w:rsidRPr="00AA166B">
        <w:rPr>
          <w:rFonts w:ascii="Times New Roman" w:hAnsi="Times New Roman"/>
          <w:sz w:val="24"/>
          <w:szCs w:val="24"/>
        </w:rPr>
        <w:t xml:space="preserve">to investigate </w:t>
      </w:r>
      <w:r w:rsidR="00C022E8">
        <w:rPr>
          <w:rFonts w:ascii="Times New Roman" w:hAnsi="Times New Roman"/>
          <w:sz w:val="24"/>
          <w:szCs w:val="24"/>
        </w:rPr>
        <w:t>if</w:t>
      </w:r>
      <w:r w:rsidR="00C022E8" w:rsidRPr="00AA166B">
        <w:rPr>
          <w:rFonts w:ascii="Times New Roman" w:hAnsi="Times New Roman"/>
          <w:sz w:val="24"/>
          <w:szCs w:val="24"/>
        </w:rPr>
        <w:t xml:space="preserve"> a dynamic F0 increased with perceived durational increase</w:t>
      </w:r>
      <w:r w:rsidR="00C022E8">
        <w:rPr>
          <w:rFonts w:ascii="Times New Roman" w:hAnsi="Times New Roman"/>
          <w:sz w:val="24"/>
          <w:szCs w:val="24"/>
        </w:rPr>
        <w:t xml:space="preserve">. F0 was measured in three groups of participants who had </w:t>
      </w:r>
      <w:r w:rsidR="00C022E8" w:rsidRPr="00AA166B">
        <w:rPr>
          <w:rFonts w:ascii="Times New Roman" w:hAnsi="Times New Roman"/>
          <w:sz w:val="24"/>
          <w:szCs w:val="24"/>
        </w:rPr>
        <w:t xml:space="preserve">Swiss German, Swiss French and French </w:t>
      </w:r>
      <w:r w:rsidR="00C022E8">
        <w:rPr>
          <w:rFonts w:ascii="Times New Roman" w:hAnsi="Times New Roman"/>
          <w:sz w:val="24"/>
          <w:szCs w:val="24"/>
        </w:rPr>
        <w:t xml:space="preserve">as their native language respectively. </w:t>
      </w:r>
      <w:r w:rsidR="00035C68" w:rsidRPr="00AA166B">
        <w:rPr>
          <w:rFonts w:ascii="Times New Roman" w:hAnsi="Times New Roman"/>
          <w:sz w:val="24"/>
          <w:szCs w:val="24"/>
        </w:rPr>
        <w:t>Var</w:t>
      </w:r>
      <w:r w:rsidR="000443D2" w:rsidRPr="00AA166B">
        <w:rPr>
          <w:rFonts w:ascii="Times New Roman" w:hAnsi="Times New Roman"/>
          <w:sz w:val="24"/>
          <w:szCs w:val="24"/>
        </w:rPr>
        <w:t>iables such as type of stimuli,</w:t>
      </w:r>
      <w:r w:rsidR="00035C68" w:rsidRPr="00AA166B">
        <w:rPr>
          <w:rFonts w:ascii="Times New Roman" w:hAnsi="Times New Roman"/>
          <w:sz w:val="24"/>
          <w:szCs w:val="24"/>
        </w:rPr>
        <w:t xml:space="preserve"> direction of F0 movement and timing</w:t>
      </w:r>
      <w:r w:rsidR="004F4725" w:rsidRPr="00AA166B">
        <w:rPr>
          <w:rFonts w:ascii="Times New Roman" w:hAnsi="Times New Roman"/>
          <w:sz w:val="24"/>
          <w:szCs w:val="24"/>
        </w:rPr>
        <w:t xml:space="preserve">, and </w:t>
      </w:r>
      <w:r w:rsidR="00035C68" w:rsidRPr="00AA166B">
        <w:rPr>
          <w:rFonts w:ascii="Times New Roman" w:hAnsi="Times New Roman"/>
          <w:sz w:val="24"/>
          <w:szCs w:val="24"/>
        </w:rPr>
        <w:t xml:space="preserve">duration of stimuli were included. </w:t>
      </w:r>
      <w:r w:rsidR="00B91BFC" w:rsidRPr="00AA166B">
        <w:rPr>
          <w:rFonts w:ascii="Times New Roman" w:hAnsi="Times New Roman"/>
          <w:sz w:val="24"/>
          <w:szCs w:val="24"/>
        </w:rPr>
        <w:t>Type of stimuli included</w:t>
      </w:r>
      <w:r w:rsidR="00035C68" w:rsidRPr="00AA166B">
        <w:rPr>
          <w:rFonts w:ascii="Times New Roman" w:hAnsi="Times New Roman"/>
          <w:sz w:val="24"/>
          <w:szCs w:val="24"/>
        </w:rPr>
        <w:t xml:space="preserve"> l</w:t>
      </w:r>
      <w:r w:rsidR="00833437" w:rsidRPr="00AA166B">
        <w:rPr>
          <w:rFonts w:ascii="Times New Roman" w:hAnsi="Times New Roman"/>
          <w:sz w:val="24"/>
          <w:szCs w:val="24"/>
        </w:rPr>
        <w:t>inguistic versus non-linguistic stimuli</w:t>
      </w:r>
      <w:r w:rsidR="00B91BFC" w:rsidRPr="00AA166B">
        <w:rPr>
          <w:rFonts w:ascii="Times New Roman" w:hAnsi="Times New Roman"/>
          <w:sz w:val="24"/>
          <w:szCs w:val="24"/>
        </w:rPr>
        <w:t>,</w:t>
      </w:r>
      <w:r w:rsidR="00833437" w:rsidRPr="00AA166B">
        <w:rPr>
          <w:rFonts w:ascii="Times New Roman" w:hAnsi="Times New Roman"/>
          <w:sz w:val="24"/>
          <w:szCs w:val="24"/>
        </w:rPr>
        <w:t xml:space="preserve"> direction </w:t>
      </w:r>
      <w:r w:rsidR="00B91BFC" w:rsidRPr="00AA166B">
        <w:rPr>
          <w:rFonts w:ascii="Times New Roman" w:hAnsi="Times New Roman"/>
          <w:sz w:val="24"/>
          <w:szCs w:val="24"/>
        </w:rPr>
        <w:t>referred</w:t>
      </w:r>
      <w:r w:rsidR="00833437" w:rsidRPr="00AA166B">
        <w:rPr>
          <w:rFonts w:ascii="Times New Roman" w:hAnsi="Times New Roman"/>
          <w:sz w:val="24"/>
          <w:szCs w:val="24"/>
        </w:rPr>
        <w:t xml:space="preserve"> to simple falls and/or rises or complex contours such as fall-rises or rise-falls</w:t>
      </w:r>
      <w:r w:rsidR="00B91BFC" w:rsidRPr="00AA166B">
        <w:rPr>
          <w:rFonts w:ascii="Times New Roman" w:hAnsi="Times New Roman"/>
          <w:sz w:val="24"/>
          <w:szCs w:val="24"/>
        </w:rPr>
        <w:t xml:space="preserve">, timing of F0 movement </w:t>
      </w:r>
      <w:r w:rsidR="00833437" w:rsidRPr="00AA166B">
        <w:rPr>
          <w:rFonts w:ascii="Times New Roman" w:hAnsi="Times New Roman"/>
          <w:sz w:val="24"/>
          <w:szCs w:val="24"/>
        </w:rPr>
        <w:t>included early a</w:t>
      </w:r>
      <w:r w:rsidR="00B91BFC" w:rsidRPr="00AA166B">
        <w:rPr>
          <w:rFonts w:ascii="Times New Roman" w:hAnsi="Times New Roman"/>
          <w:sz w:val="24"/>
          <w:szCs w:val="24"/>
        </w:rPr>
        <w:t>nd late falling falls and rises,</w:t>
      </w:r>
      <w:r w:rsidR="00833437" w:rsidRPr="00AA166B">
        <w:rPr>
          <w:rFonts w:ascii="Times New Roman" w:hAnsi="Times New Roman"/>
          <w:sz w:val="24"/>
          <w:szCs w:val="24"/>
        </w:rPr>
        <w:t xml:space="preserve"> and duration of stimuli </w:t>
      </w:r>
      <w:r w:rsidR="00B91BFC" w:rsidRPr="00AA166B">
        <w:rPr>
          <w:rFonts w:ascii="Times New Roman" w:hAnsi="Times New Roman"/>
          <w:sz w:val="24"/>
          <w:szCs w:val="24"/>
        </w:rPr>
        <w:t>included 3</w:t>
      </w:r>
      <w:r w:rsidR="00833437" w:rsidRPr="00AA166B">
        <w:rPr>
          <w:rFonts w:ascii="Times New Roman" w:hAnsi="Times New Roman"/>
          <w:sz w:val="24"/>
          <w:szCs w:val="24"/>
        </w:rPr>
        <w:t xml:space="preserve"> different durations - 250ms, 375 ms and 500</w:t>
      </w:r>
      <w:r w:rsidR="00B91BFC" w:rsidRPr="00AA166B">
        <w:rPr>
          <w:rFonts w:ascii="Times New Roman" w:hAnsi="Times New Roman"/>
          <w:sz w:val="24"/>
          <w:szCs w:val="24"/>
        </w:rPr>
        <w:t xml:space="preserve"> </w:t>
      </w:r>
      <w:r w:rsidR="00833437" w:rsidRPr="00AA166B">
        <w:rPr>
          <w:rFonts w:ascii="Times New Roman" w:hAnsi="Times New Roman"/>
          <w:sz w:val="24"/>
          <w:szCs w:val="24"/>
        </w:rPr>
        <w:t>ms. The non-linguistic stimulus in the experiment was a “buzz” while the linguistic material was a monosyllabic ‘</w:t>
      </w:r>
      <w:proofErr w:type="spellStart"/>
      <w:r w:rsidR="00833437" w:rsidRPr="00AA166B">
        <w:rPr>
          <w:rFonts w:ascii="Times New Roman" w:hAnsi="Times New Roman"/>
          <w:sz w:val="24"/>
          <w:szCs w:val="24"/>
        </w:rPr>
        <w:t>si</w:t>
      </w:r>
      <w:proofErr w:type="spellEnd"/>
      <w:r w:rsidR="00833437" w:rsidRPr="00AA166B">
        <w:rPr>
          <w:rFonts w:ascii="Times New Roman" w:hAnsi="Times New Roman"/>
          <w:sz w:val="24"/>
          <w:szCs w:val="24"/>
        </w:rPr>
        <w:t>’</w:t>
      </w:r>
      <w:r w:rsidR="00AA166B">
        <w:rPr>
          <w:rFonts w:ascii="Times New Roman" w:hAnsi="Times New Roman"/>
          <w:sz w:val="24"/>
          <w:szCs w:val="24"/>
        </w:rPr>
        <w:t xml:space="preserve">. </w:t>
      </w:r>
      <w:r w:rsidR="00442572">
        <w:rPr>
          <w:rFonts w:ascii="Times New Roman" w:hAnsi="Times New Roman"/>
          <w:sz w:val="24"/>
          <w:szCs w:val="24"/>
        </w:rPr>
        <w:t>Binary</w:t>
      </w:r>
      <w:r w:rsidR="00210C76" w:rsidRPr="00AA166B">
        <w:rPr>
          <w:rFonts w:ascii="Times New Roman" w:hAnsi="Times New Roman"/>
          <w:sz w:val="24"/>
          <w:szCs w:val="24"/>
        </w:rPr>
        <w:t xml:space="preserve"> forced choice decision task was carried out in 4 sets of trials.</w:t>
      </w:r>
      <w:r w:rsidR="00AA166B">
        <w:rPr>
          <w:rFonts w:ascii="Times New Roman" w:hAnsi="Times New Roman"/>
          <w:sz w:val="24"/>
          <w:szCs w:val="24"/>
        </w:rPr>
        <w:t xml:space="preserve"> </w:t>
      </w:r>
      <w:r w:rsidR="00D41759" w:rsidRPr="00AA166B">
        <w:rPr>
          <w:rFonts w:ascii="Times New Roman" w:hAnsi="Times New Roman"/>
          <w:sz w:val="24"/>
          <w:szCs w:val="24"/>
        </w:rPr>
        <w:t>In type 1, the listener had to judge whether stimuli with dynamic f0 a</w:t>
      </w:r>
      <w:r w:rsidR="00442572">
        <w:rPr>
          <w:rFonts w:ascii="Times New Roman" w:hAnsi="Times New Roman"/>
          <w:sz w:val="24"/>
          <w:szCs w:val="24"/>
        </w:rPr>
        <w:t>re longer than ones with level F</w:t>
      </w:r>
      <w:r w:rsidR="00D41759" w:rsidRPr="00AA166B">
        <w:rPr>
          <w:rFonts w:ascii="Times New Roman" w:hAnsi="Times New Roman"/>
          <w:sz w:val="24"/>
          <w:szCs w:val="24"/>
        </w:rPr>
        <w:t>0. In type 2, the listener had to judge if stimuli with higher f0 are longer as</w:t>
      </w:r>
      <w:r w:rsidR="00442572">
        <w:rPr>
          <w:rFonts w:ascii="Times New Roman" w:hAnsi="Times New Roman"/>
          <w:sz w:val="24"/>
          <w:szCs w:val="24"/>
        </w:rPr>
        <w:t xml:space="preserve"> compared to ones having lower F</w:t>
      </w:r>
      <w:r w:rsidR="00D41759" w:rsidRPr="00AA166B">
        <w:rPr>
          <w:rFonts w:ascii="Times New Roman" w:hAnsi="Times New Roman"/>
          <w:sz w:val="24"/>
          <w:szCs w:val="24"/>
        </w:rPr>
        <w:t>0. Type 3 trials served as controls to check if listeners exhibited any preference in their judgment of the longer stimulus. Type 4 trials had stimuli that varied only in d</w:t>
      </w:r>
      <w:r w:rsidR="00442572">
        <w:rPr>
          <w:rFonts w:ascii="Times New Roman" w:hAnsi="Times New Roman"/>
          <w:sz w:val="24"/>
          <w:szCs w:val="24"/>
        </w:rPr>
        <w:t>uration but had the same level F</w:t>
      </w:r>
      <w:r w:rsidR="00D41759" w:rsidRPr="00AA166B">
        <w:rPr>
          <w:rFonts w:ascii="Times New Roman" w:hAnsi="Times New Roman"/>
          <w:sz w:val="24"/>
          <w:szCs w:val="24"/>
        </w:rPr>
        <w:t>0.</w:t>
      </w:r>
      <w:r w:rsidR="00210C76" w:rsidRPr="00AA166B">
        <w:rPr>
          <w:rFonts w:ascii="Times New Roman" w:hAnsi="Times New Roman"/>
          <w:sz w:val="24"/>
          <w:szCs w:val="24"/>
        </w:rPr>
        <w:t xml:space="preserve"> In all language groups and both types of sounds</w:t>
      </w:r>
      <w:r w:rsidR="00AC7DE4">
        <w:rPr>
          <w:rFonts w:ascii="Times New Roman" w:hAnsi="Times New Roman"/>
          <w:sz w:val="24"/>
          <w:szCs w:val="24"/>
        </w:rPr>
        <w:t>,</w:t>
      </w:r>
      <w:r w:rsidR="00210C76" w:rsidRPr="00AA166B">
        <w:rPr>
          <w:rFonts w:ascii="Times New Roman" w:hAnsi="Times New Roman"/>
          <w:sz w:val="24"/>
          <w:szCs w:val="24"/>
        </w:rPr>
        <w:t xml:space="preserve"> the number of D</w:t>
      </w:r>
      <w:r w:rsidR="00442572">
        <w:rPr>
          <w:rFonts w:ascii="Times New Roman" w:hAnsi="Times New Roman"/>
          <w:sz w:val="24"/>
          <w:szCs w:val="24"/>
        </w:rPr>
        <w:t xml:space="preserve"> </w:t>
      </w:r>
      <w:r w:rsidR="00210C76" w:rsidRPr="00AA166B">
        <w:rPr>
          <w:rFonts w:ascii="Times New Roman" w:hAnsi="Times New Roman"/>
          <w:sz w:val="24"/>
          <w:szCs w:val="24"/>
        </w:rPr>
        <w:t>&gt;</w:t>
      </w:r>
      <w:r w:rsidR="00442572">
        <w:rPr>
          <w:rFonts w:ascii="Times New Roman" w:hAnsi="Times New Roman"/>
          <w:sz w:val="24"/>
          <w:szCs w:val="24"/>
        </w:rPr>
        <w:t xml:space="preserve"> </w:t>
      </w:r>
      <w:r w:rsidR="00210C76" w:rsidRPr="00AA166B">
        <w:rPr>
          <w:rFonts w:ascii="Times New Roman" w:hAnsi="Times New Roman"/>
          <w:sz w:val="24"/>
          <w:szCs w:val="24"/>
        </w:rPr>
        <w:t>L responses were greater. The perceived lengthening effect was significantly greater in [</w:t>
      </w:r>
      <w:proofErr w:type="spellStart"/>
      <w:r w:rsidR="00210C76" w:rsidRPr="00AA166B">
        <w:rPr>
          <w:rFonts w:ascii="Times New Roman" w:hAnsi="Times New Roman"/>
          <w:sz w:val="24"/>
          <w:szCs w:val="24"/>
        </w:rPr>
        <w:t>si</w:t>
      </w:r>
      <w:proofErr w:type="spellEnd"/>
      <w:r w:rsidR="00210C76" w:rsidRPr="00AA166B">
        <w:rPr>
          <w:rFonts w:ascii="Times New Roman" w:hAnsi="Times New Roman"/>
          <w:sz w:val="24"/>
          <w:szCs w:val="24"/>
        </w:rPr>
        <w:t>] stimuli irrespective of the language group</w:t>
      </w:r>
      <w:r w:rsidR="00442572">
        <w:rPr>
          <w:rFonts w:ascii="Times New Roman" w:hAnsi="Times New Roman"/>
          <w:sz w:val="24"/>
          <w:szCs w:val="24"/>
        </w:rPr>
        <w:t>. With respect to direction of F</w:t>
      </w:r>
      <w:r w:rsidR="00210C76" w:rsidRPr="00AA166B">
        <w:rPr>
          <w:rFonts w:ascii="Times New Roman" w:hAnsi="Times New Roman"/>
          <w:sz w:val="24"/>
          <w:szCs w:val="24"/>
        </w:rPr>
        <w:t xml:space="preserve">0 movement, </w:t>
      </w:r>
      <w:r w:rsidR="00210C76" w:rsidRPr="00AA166B">
        <w:rPr>
          <w:rFonts w:ascii="Times New Roman" w:hAnsi="Times New Roman"/>
          <w:sz w:val="24"/>
          <w:szCs w:val="24"/>
        </w:rPr>
        <w:tab/>
        <w:t>for buzz stimuli, there were no differences in listeners’ responses between falls, rises and complex contours but in [</w:t>
      </w:r>
      <w:proofErr w:type="spellStart"/>
      <w:r w:rsidR="00210C76" w:rsidRPr="00AA166B">
        <w:rPr>
          <w:rFonts w:ascii="Times New Roman" w:hAnsi="Times New Roman"/>
          <w:sz w:val="24"/>
          <w:szCs w:val="24"/>
        </w:rPr>
        <w:t>si</w:t>
      </w:r>
      <w:proofErr w:type="spellEnd"/>
      <w:r w:rsidR="00210C76" w:rsidRPr="00AA166B">
        <w:rPr>
          <w:rFonts w:ascii="Times New Roman" w:hAnsi="Times New Roman"/>
          <w:sz w:val="24"/>
          <w:szCs w:val="24"/>
        </w:rPr>
        <w:t>] stimuli, falls and complex contours were seen to be longer than rises</w:t>
      </w:r>
      <w:r w:rsidR="00442572">
        <w:rPr>
          <w:rFonts w:ascii="Times New Roman" w:hAnsi="Times New Roman"/>
          <w:sz w:val="24"/>
          <w:szCs w:val="24"/>
        </w:rPr>
        <w:t>. When direction and timing of F</w:t>
      </w:r>
      <w:r w:rsidR="00210C76" w:rsidRPr="00AA166B">
        <w:rPr>
          <w:rFonts w:ascii="Times New Roman" w:hAnsi="Times New Roman"/>
          <w:sz w:val="24"/>
          <w:szCs w:val="24"/>
        </w:rPr>
        <w:t>0 movement were both considered, it was seen that, in buzzes, late falls and early rises were compared to be longer than levels. However, in [</w:t>
      </w:r>
      <w:proofErr w:type="spellStart"/>
      <w:r w:rsidR="00210C76" w:rsidRPr="00AA166B">
        <w:rPr>
          <w:rFonts w:ascii="Times New Roman" w:hAnsi="Times New Roman"/>
          <w:sz w:val="24"/>
          <w:szCs w:val="24"/>
        </w:rPr>
        <w:t>si</w:t>
      </w:r>
      <w:proofErr w:type="spellEnd"/>
      <w:r w:rsidR="00210C76" w:rsidRPr="00AA166B">
        <w:rPr>
          <w:rFonts w:ascii="Times New Roman" w:hAnsi="Times New Roman"/>
          <w:sz w:val="24"/>
          <w:szCs w:val="24"/>
        </w:rPr>
        <w:t xml:space="preserve">] stimuli, early falls and late </w:t>
      </w:r>
      <w:r w:rsidR="00210C76" w:rsidRPr="00AA166B">
        <w:rPr>
          <w:rFonts w:ascii="Times New Roman" w:hAnsi="Times New Roman"/>
          <w:sz w:val="24"/>
          <w:szCs w:val="24"/>
        </w:rPr>
        <w:lastRenderedPageBreak/>
        <w:t>rises were judged to be longer than levels. The results did not show any effect of listener’s native language on their perception.</w:t>
      </w:r>
    </w:p>
    <w:p w:rsidR="0061259F" w:rsidRPr="00AA166B" w:rsidRDefault="0061259F" w:rsidP="00657CB9">
      <w:pPr>
        <w:autoSpaceDE w:val="0"/>
        <w:autoSpaceDN w:val="0"/>
        <w:adjustRightInd w:val="0"/>
        <w:spacing w:after="200" w:line="480" w:lineRule="auto"/>
      </w:pPr>
      <w:r w:rsidRPr="00AA166B">
        <w:t>Fuchs (2014) aimed to quantify the in</w:t>
      </w:r>
      <w:r w:rsidR="00B91BFC" w:rsidRPr="00AA166B">
        <w:t>fluence of differences in mean F</w:t>
      </w:r>
      <w:r w:rsidRPr="00AA166B">
        <w:t xml:space="preserve">0 on perceived duration (as against acoustic duration) and converted this influence into a quantitative measure, by modifying the original </w:t>
      </w:r>
      <w:proofErr w:type="spellStart"/>
      <w:r w:rsidRPr="00AA166B">
        <w:t>nPVI</w:t>
      </w:r>
      <w:proofErr w:type="spellEnd"/>
      <w:r w:rsidRPr="00AA166B">
        <w:t xml:space="preserve">-V formula proposed by Low and </w:t>
      </w:r>
      <w:proofErr w:type="spellStart"/>
      <w:r w:rsidRPr="00AA166B">
        <w:t>Grabe</w:t>
      </w:r>
      <w:proofErr w:type="spellEnd"/>
      <w:r w:rsidRPr="00AA166B">
        <w:t xml:space="preserve"> (2003). He then appli</w:t>
      </w:r>
      <w:r w:rsidR="00B91BFC" w:rsidRPr="00AA166B">
        <w:t xml:space="preserve">ed the new </w:t>
      </w:r>
      <w:proofErr w:type="spellStart"/>
      <w:r w:rsidR="00B91BFC" w:rsidRPr="00AA166B">
        <w:t>nPVI</w:t>
      </w:r>
      <w:proofErr w:type="spellEnd"/>
      <w:r w:rsidR="00B91BFC" w:rsidRPr="00AA166B">
        <w:t>-V formula (</w:t>
      </w:r>
      <w:proofErr w:type="spellStart"/>
      <w:r w:rsidR="00B91BFC" w:rsidRPr="00AA166B">
        <w:t>dur</w:t>
      </w:r>
      <w:proofErr w:type="spellEnd"/>
      <w:r w:rsidR="00B91BFC" w:rsidRPr="00AA166B">
        <w:t xml:space="preserve"> * F</w:t>
      </w:r>
      <w:r w:rsidR="00442572">
        <w:t>0</w:t>
      </w:r>
      <w:r w:rsidRPr="00AA166B">
        <w:t>) in British English</w:t>
      </w:r>
      <w:r w:rsidR="0049791C" w:rsidRPr="00AA166B">
        <w:t xml:space="preserve"> (</w:t>
      </w:r>
      <w:proofErr w:type="spellStart"/>
      <w:r w:rsidR="0049791C" w:rsidRPr="00AA166B">
        <w:t>BrE</w:t>
      </w:r>
      <w:proofErr w:type="spellEnd"/>
      <w:r w:rsidR="0049791C" w:rsidRPr="00AA166B">
        <w:t>)</w:t>
      </w:r>
      <w:r w:rsidRPr="00AA166B">
        <w:t xml:space="preserve"> and Indian English</w:t>
      </w:r>
      <w:r w:rsidR="0049791C" w:rsidRPr="00AA166B">
        <w:t xml:space="preserve"> (</w:t>
      </w:r>
      <w:proofErr w:type="spellStart"/>
      <w:r w:rsidR="0049791C" w:rsidRPr="00AA166B">
        <w:t>InE</w:t>
      </w:r>
      <w:proofErr w:type="spellEnd"/>
      <w:r w:rsidR="0049791C" w:rsidRPr="00AA166B">
        <w:t>)</w:t>
      </w:r>
      <w:r w:rsidRPr="00AA166B">
        <w:t xml:space="preserve">. Two experiments were conducted in the study. The first experiment was a </w:t>
      </w:r>
      <w:r w:rsidR="00B91BFC" w:rsidRPr="00AA166B">
        <w:t xml:space="preserve">binary </w:t>
      </w:r>
      <w:r w:rsidRPr="00AA166B">
        <w:t>forced choice listening experiment in which syl</w:t>
      </w:r>
      <w:r w:rsidR="00B91BFC" w:rsidRPr="00AA166B">
        <w:t>lables of varying duration and F</w:t>
      </w:r>
      <w:r w:rsidRPr="00AA166B">
        <w:t>0 were presented. Participants had to decide if the second syllable presented was longer or shorter than the firs</w:t>
      </w:r>
      <w:r w:rsidR="00B91BFC" w:rsidRPr="00AA166B">
        <w:t>t. Results revealed that, when F0 of the second syllable was increased by 60 Hz, it wa</w:t>
      </w:r>
      <w:r w:rsidRPr="00AA166B">
        <w:t>s perceived 8 ms (4%) longer than the first syllable. Likewise, if second syllable ha</w:t>
      </w:r>
      <w:r w:rsidR="00B91BFC" w:rsidRPr="00AA166B">
        <w:t xml:space="preserve">d 60 Hz lower F0 than </w:t>
      </w:r>
      <w:r w:rsidR="00442572" w:rsidRPr="00AA166B">
        <w:t>first;</w:t>
      </w:r>
      <w:r w:rsidR="00B91BFC" w:rsidRPr="00AA166B">
        <w:t xml:space="preserve"> it wa</w:t>
      </w:r>
      <w:r w:rsidRPr="00AA166B">
        <w:t>s perceived as 8</w:t>
      </w:r>
      <w:r w:rsidR="00B91BFC" w:rsidRPr="00AA166B">
        <w:t xml:space="preserve"> </w:t>
      </w:r>
      <w:r w:rsidRPr="00AA166B">
        <w:t>ms</w:t>
      </w:r>
      <w:r w:rsidR="00B91BFC" w:rsidRPr="00AA166B">
        <w:t xml:space="preserve"> or</w:t>
      </w:r>
      <w:r w:rsidR="00A167FC">
        <w:t xml:space="preserve"> </w:t>
      </w:r>
      <w:r w:rsidRPr="00AA166B">
        <w:t>4% shorter than the first</w:t>
      </w:r>
      <w:r w:rsidR="0073397B" w:rsidRPr="00AA166B">
        <w:t xml:space="preserve">. The second experiment dealt with integrating the influence of F0 on perceived duration into the PVI. The results confirmed that, in comparison with </w:t>
      </w:r>
      <w:proofErr w:type="spellStart"/>
      <w:r w:rsidR="0073397B" w:rsidRPr="00AA166B">
        <w:t>InE</w:t>
      </w:r>
      <w:proofErr w:type="spellEnd"/>
      <w:proofErr w:type="gramStart"/>
      <w:r w:rsidR="0073397B" w:rsidRPr="00AA166B">
        <w:t>,</w:t>
      </w:r>
      <w:r w:rsidR="0049791C" w:rsidRPr="00AA166B">
        <w:t xml:space="preserve"> </w:t>
      </w:r>
      <w:r w:rsidR="0073397B" w:rsidRPr="00AA166B">
        <w:t xml:space="preserve"> </w:t>
      </w:r>
      <w:proofErr w:type="spellStart"/>
      <w:r w:rsidR="0073397B" w:rsidRPr="00AA166B">
        <w:t>BrE</w:t>
      </w:r>
      <w:proofErr w:type="spellEnd"/>
      <w:proofErr w:type="gramEnd"/>
      <w:r w:rsidR="0073397B" w:rsidRPr="00AA166B">
        <w:t xml:space="preserve"> exhibited more variability in perceived duration (considering the influence of F0) than acoustic duration. The difference in variability of perceived duration was found to be 6.6% higher than the difference in acoustic duration</w:t>
      </w:r>
      <w:r w:rsidR="003C788B" w:rsidRPr="00AA166B">
        <w:t>.</w:t>
      </w:r>
    </w:p>
    <w:p w:rsidR="00C022E8" w:rsidRDefault="006C6AB9" w:rsidP="00657CB9">
      <w:pPr>
        <w:pStyle w:val="BodyTextIndent"/>
        <w:spacing w:after="240" w:line="480" w:lineRule="auto"/>
      </w:pPr>
      <w:r w:rsidRPr="00AA166B">
        <w:t>Mori, Hori and Erickson (2014)</w:t>
      </w:r>
      <w:r w:rsidR="00F52439" w:rsidRPr="00AA166B">
        <w:t>, t</w:t>
      </w:r>
      <w:r w:rsidR="00C83293" w:rsidRPr="00AA166B">
        <w:t>aking</w:t>
      </w:r>
      <w:r w:rsidR="00F52439" w:rsidRPr="00AA166B">
        <w:t xml:space="preserve"> a leaf out of observation of Kohler (2009), </w:t>
      </w:r>
      <w:r w:rsidR="000B4A98" w:rsidRPr="00AA166B">
        <w:t>investigate</w:t>
      </w:r>
      <w:r w:rsidR="00B91BFC" w:rsidRPr="00AA166B">
        <w:t>d</w:t>
      </w:r>
      <w:r w:rsidR="000B4A98" w:rsidRPr="00AA166B">
        <w:t xml:space="preserve"> the role of </w:t>
      </w:r>
      <w:r w:rsidR="00923FCA" w:rsidRPr="00AA166B">
        <w:t xml:space="preserve">F0, intensity </w:t>
      </w:r>
      <w:r w:rsidR="00F52439" w:rsidRPr="00AA166B">
        <w:t>and</w:t>
      </w:r>
      <w:r w:rsidR="00923FCA" w:rsidRPr="00AA166B">
        <w:t xml:space="preserve"> vowel quality in differentiating the English Rhythm of Americans from that of Japanese. </w:t>
      </w:r>
      <w:r w:rsidR="00F52439" w:rsidRPr="00AA166B">
        <w:t xml:space="preserve">Maximum F0, maximum intensity and duration of all the vowels in </w:t>
      </w:r>
      <w:r w:rsidR="0003364C" w:rsidRPr="00AA166B">
        <w:t xml:space="preserve">target </w:t>
      </w:r>
      <w:r w:rsidR="00F52439" w:rsidRPr="00AA166B">
        <w:t>sentences spoken by the two groups of subjects were measured. In order to examine vowel quality, maximum F</w:t>
      </w:r>
      <w:r w:rsidR="00F52439" w:rsidRPr="00AA166B">
        <w:rPr>
          <w:vertAlign w:val="subscript"/>
        </w:rPr>
        <w:t>1</w:t>
      </w:r>
      <w:r w:rsidR="00F52439" w:rsidRPr="00AA166B">
        <w:t xml:space="preserve"> values for all vowels were noted. The acoustic measurement</w:t>
      </w:r>
      <w:r w:rsidR="0003364C" w:rsidRPr="00AA166B">
        <w:t>s</w:t>
      </w:r>
      <w:r w:rsidR="00F52439" w:rsidRPr="00AA166B">
        <w:t xml:space="preserve"> were normalised to </w:t>
      </w:r>
      <w:r w:rsidR="00C83293" w:rsidRPr="00AA166B">
        <w:t>remove</w:t>
      </w:r>
      <w:r w:rsidR="00F52439" w:rsidRPr="00AA166B">
        <w:t xml:space="preserve"> inter-speaker variability. </w:t>
      </w:r>
      <w:r w:rsidR="00C83293" w:rsidRPr="00AA166B">
        <w:t>Two types of sentence stress were studied: Non-stress clash situation (where monosyllabic content and function words alternate) and stress clash situation (where stressed syllables occur successively). The results revealed that, in non-stress clash situation, for American speakers</w:t>
      </w:r>
      <w:r w:rsidR="00874597" w:rsidRPr="00AA166B">
        <w:t xml:space="preserve"> (AS)</w:t>
      </w:r>
      <w:r w:rsidR="00C83293" w:rsidRPr="00AA166B">
        <w:t xml:space="preserve">, the vowels in </w:t>
      </w:r>
      <w:r w:rsidR="00C83293" w:rsidRPr="00AA166B">
        <w:lastRenderedPageBreak/>
        <w:t xml:space="preserve">content words </w:t>
      </w:r>
      <w:r w:rsidR="0003364C" w:rsidRPr="00AA166B">
        <w:t>were</w:t>
      </w:r>
      <w:r w:rsidR="00C83293" w:rsidRPr="00AA166B">
        <w:t xml:space="preserve"> twice as long as those in function words, resulting in alternating long-short vowels. However, Japanese speakers</w:t>
      </w:r>
      <w:r w:rsidR="00874597" w:rsidRPr="00AA166B">
        <w:t xml:space="preserve"> (JS</w:t>
      </w:r>
      <w:proofErr w:type="gramStart"/>
      <w:r w:rsidR="00874597" w:rsidRPr="00AA166B">
        <w:t>)</w:t>
      </w:r>
      <w:r w:rsidR="00C83293" w:rsidRPr="00AA166B">
        <w:t>,</w:t>
      </w:r>
      <w:proofErr w:type="gramEnd"/>
      <w:r w:rsidR="00C83293" w:rsidRPr="00AA166B">
        <w:t xml:space="preserve"> did not show such duration-related changes. Instead, their rhythmic pattern was characterised by recursive high-low F0.</w:t>
      </w:r>
      <w:r w:rsidR="00874597" w:rsidRPr="00AA166B">
        <w:t xml:space="preserve"> In stress-clash situation, AS showed recursion of strong-weak syllables by means of F0, intensity and first formant, whereas JS show</w:t>
      </w:r>
      <w:r w:rsidR="002E7455" w:rsidRPr="00AA166B">
        <w:t>ed</w:t>
      </w:r>
      <w:r w:rsidR="00874597" w:rsidRPr="00AA166B">
        <w:t xml:space="preserve"> inconsistent stress patterns. These results showed that AS and JS employed different strategies for implementing rhythmic alternation.</w:t>
      </w:r>
    </w:p>
    <w:p w:rsidR="00902DDD" w:rsidRPr="00AA166B" w:rsidRDefault="00874597" w:rsidP="00657CB9">
      <w:pPr>
        <w:pStyle w:val="BodyTextIndent"/>
        <w:spacing w:after="240" w:line="480" w:lineRule="auto"/>
      </w:pPr>
      <w:r w:rsidRPr="00AA166B">
        <w:t xml:space="preserve">The above studies </w:t>
      </w:r>
      <w:r w:rsidR="00B91BFC" w:rsidRPr="00AA166B">
        <w:t>emphasize</w:t>
      </w:r>
      <w:r w:rsidRPr="00AA166B">
        <w:t xml:space="preserve"> the role of various other phonetic constituents </w:t>
      </w:r>
      <w:r w:rsidR="00B91BFC" w:rsidRPr="00AA166B">
        <w:t xml:space="preserve">such as F0, intensity etc., </w:t>
      </w:r>
      <w:r w:rsidRPr="00AA166B">
        <w:t xml:space="preserve">apart from duration, </w:t>
      </w:r>
      <w:r w:rsidR="00700544" w:rsidRPr="00AA166B">
        <w:t>in realisation of speec</w:t>
      </w:r>
      <w:r w:rsidR="00B01478" w:rsidRPr="00AA166B">
        <w:t xml:space="preserve">h rhythm and hence necessitate </w:t>
      </w:r>
      <w:r w:rsidR="00700544" w:rsidRPr="00AA166B">
        <w:t>their need to be investigated.</w:t>
      </w:r>
      <w:r w:rsidRPr="00AA166B">
        <w:t xml:space="preserve"> </w:t>
      </w:r>
      <w:r w:rsidR="00B91BFC" w:rsidRPr="00AA166B">
        <w:t>I</w:t>
      </w:r>
      <w:r w:rsidR="00902DDD" w:rsidRPr="00AA166B">
        <w:t xml:space="preserve">n this context, the present paper </w:t>
      </w:r>
      <w:r w:rsidR="00B01478" w:rsidRPr="00AA166B">
        <w:t>examine</w:t>
      </w:r>
      <w:r w:rsidR="00B91BFC" w:rsidRPr="00AA166B">
        <w:t>d</w:t>
      </w:r>
      <w:r w:rsidR="00514B66" w:rsidRPr="00AA166B">
        <w:t xml:space="preserve"> the role of </w:t>
      </w:r>
      <w:r w:rsidR="00902DDD" w:rsidRPr="00AA166B">
        <w:t xml:space="preserve">F0 and intensity (I0) </w:t>
      </w:r>
      <w:r w:rsidR="00B91BFC" w:rsidRPr="00AA166B">
        <w:t xml:space="preserve">in realizing speech rhythm </w:t>
      </w:r>
      <w:r w:rsidR="00902DDD" w:rsidRPr="00AA166B">
        <w:t xml:space="preserve">in typically developing Kannada speaking children in the age range of 7-8 years. </w:t>
      </w:r>
    </w:p>
    <w:p w:rsidR="00AA166B" w:rsidRPr="005527C3" w:rsidRDefault="00B01478" w:rsidP="00AA166B">
      <w:pPr>
        <w:pStyle w:val="Heading1"/>
        <w:numPr>
          <w:ilvl w:val="0"/>
          <w:numId w:val="6"/>
        </w:numPr>
        <w:spacing w:line="480" w:lineRule="auto"/>
        <w:ind w:left="142"/>
        <w:rPr>
          <w:rFonts w:ascii="Times New Roman" w:hAnsi="Times New Roman" w:cs="Times New Roman"/>
          <w:sz w:val="24"/>
        </w:rPr>
      </w:pPr>
      <w:r w:rsidRPr="005527C3">
        <w:rPr>
          <w:rFonts w:ascii="Times New Roman" w:hAnsi="Times New Roman" w:cs="Times New Roman"/>
          <w:sz w:val="24"/>
        </w:rPr>
        <w:t xml:space="preserve"> </w:t>
      </w:r>
      <w:r w:rsidR="00902DDD" w:rsidRPr="005527C3">
        <w:rPr>
          <w:rFonts w:ascii="Times New Roman" w:hAnsi="Times New Roman" w:cs="Times New Roman"/>
          <w:sz w:val="24"/>
        </w:rPr>
        <w:t>Method</w:t>
      </w:r>
    </w:p>
    <w:p w:rsidR="00902DDD" w:rsidRPr="0088108F" w:rsidRDefault="001616DC" w:rsidP="00657CB9">
      <w:pPr>
        <w:pStyle w:val="Heading1"/>
        <w:numPr>
          <w:ilvl w:val="1"/>
          <w:numId w:val="6"/>
        </w:numPr>
        <w:spacing w:before="0" w:line="480" w:lineRule="auto"/>
        <w:ind w:left="567"/>
        <w:rPr>
          <w:rFonts w:ascii="Times New Roman" w:hAnsi="Times New Roman"/>
          <w:b w:val="0"/>
          <w:sz w:val="24"/>
        </w:rPr>
      </w:pPr>
      <w:r w:rsidRPr="0088108F">
        <w:rPr>
          <w:rFonts w:ascii="Times New Roman" w:hAnsi="Times New Roman" w:cs="Times New Roman"/>
          <w:sz w:val="24"/>
        </w:rPr>
        <w:t xml:space="preserve"> </w:t>
      </w:r>
      <w:r w:rsidR="00AC7DE4" w:rsidRPr="0088108F">
        <w:rPr>
          <w:rFonts w:ascii="Times New Roman" w:hAnsi="Times New Roman" w:cs="Times New Roman"/>
          <w:sz w:val="24"/>
        </w:rPr>
        <w:t xml:space="preserve"> </w:t>
      </w:r>
      <w:r w:rsidR="00B91BFC" w:rsidRPr="0088108F">
        <w:rPr>
          <w:rFonts w:ascii="Times New Roman" w:hAnsi="Times New Roman" w:cs="Times New Roman"/>
          <w:b w:val="0"/>
          <w:sz w:val="24"/>
        </w:rPr>
        <w:t>Participants</w:t>
      </w:r>
      <w:r w:rsidR="00902DDD" w:rsidRPr="0088108F">
        <w:rPr>
          <w:rFonts w:ascii="Times New Roman" w:hAnsi="Times New Roman" w:cs="Times New Roman"/>
          <w:b w:val="0"/>
          <w:sz w:val="24"/>
        </w:rPr>
        <w:t>: Thirty Kannada speaking normal children, 15 boys and 15girls, in the age range of 7-8 years participated in the study. It was ensured that the participants did not have any history of speech, hearing or cognitive impediments</w:t>
      </w:r>
      <w:r w:rsidR="00B91BFC" w:rsidRPr="0088108F">
        <w:rPr>
          <w:rFonts w:ascii="Times New Roman" w:hAnsi="Times New Roman" w:cs="Times New Roman"/>
          <w:b w:val="0"/>
          <w:sz w:val="24"/>
        </w:rPr>
        <w:t xml:space="preserve"> at the time of testing by an informal interview by a Speech-Language Pathologist.</w:t>
      </w:r>
    </w:p>
    <w:p w:rsidR="00902DDD" w:rsidRPr="00AA166B" w:rsidRDefault="001616DC" w:rsidP="00657CB9">
      <w:pPr>
        <w:pStyle w:val="PlainText"/>
        <w:numPr>
          <w:ilvl w:val="1"/>
          <w:numId w:val="6"/>
        </w:numPr>
        <w:spacing w:after="200" w:line="480" w:lineRule="auto"/>
        <w:ind w:left="567"/>
        <w:jc w:val="both"/>
        <w:rPr>
          <w:rFonts w:ascii="Times New Roman" w:hAnsi="Times New Roman"/>
          <w:sz w:val="24"/>
        </w:rPr>
      </w:pPr>
      <w:r>
        <w:rPr>
          <w:rFonts w:ascii="Times New Roman" w:hAnsi="Times New Roman"/>
          <w:sz w:val="24"/>
        </w:rPr>
        <w:t xml:space="preserve"> </w:t>
      </w:r>
      <w:r w:rsidR="00AC7DE4">
        <w:rPr>
          <w:rFonts w:ascii="Times New Roman" w:hAnsi="Times New Roman"/>
          <w:sz w:val="24"/>
        </w:rPr>
        <w:t xml:space="preserve"> </w:t>
      </w:r>
      <w:r w:rsidR="00902DDD" w:rsidRPr="00AA166B">
        <w:rPr>
          <w:rFonts w:ascii="Times New Roman" w:hAnsi="Times New Roman"/>
          <w:sz w:val="24"/>
        </w:rPr>
        <w:t xml:space="preserve">Material and </w:t>
      </w:r>
      <w:r w:rsidR="00787702" w:rsidRPr="00AA166B">
        <w:rPr>
          <w:rFonts w:ascii="Times New Roman" w:hAnsi="Times New Roman"/>
          <w:sz w:val="24"/>
        </w:rPr>
        <w:t>Recording:</w:t>
      </w:r>
      <w:r w:rsidR="00B01478" w:rsidRPr="00AA166B">
        <w:rPr>
          <w:rFonts w:ascii="Times New Roman" w:hAnsi="Times New Roman"/>
          <w:sz w:val="24"/>
        </w:rPr>
        <w:t xml:space="preserve"> </w:t>
      </w:r>
      <w:r w:rsidR="00902DDD" w:rsidRPr="00AA166B">
        <w:rPr>
          <w:rFonts w:ascii="Times New Roman" w:hAnsi="Times New Roman"/>
          <w:sz w:val="24"/>
          <w:szCs w:val="24"/>
        </w:rPr>
        <w:t xml:space="preserve">Picture stimuli depicting simple </w:t>
      </w:r>
      <w:proofErr w:type="spellStart"/>
      <w:r w:rsidR="00B91BFC" w:rsidRPr="00AA166B">
        <w:rPr>
          <w:rFonts w:ascii="Times New Roman" w:hAnsi="Times New Roman"/>
          <w:sz w:val="24"/>
          <w:szCs w:val="24"/>
        </w:rPr>
        <w:t>Panc</w:t>
      </w:r>
      <w:r w:rsidR="00C022E8">
        <w:rPr>
          <w:rFonts w:ascii="Times New Roman" w:hAnsi="Times New Roman"/>
          <w:sz w:val="24"/>
          <w:szCs w:val="24"/>
        </w:rPr>
        <w:t>h</w:t>
      </w:r>
      <w:r w:rsidR="00B91BFC" w:rsidRPr="00AA166B">
        <w:rPr>
          <w:rFonts w:ascii="Times New Roman" w:hAnsi="Times New Roman"/>
          <w:sz w:val="24"/>
          <w:szCs w:val="24"/>
        </w:rPr>
        <w:t>atantra</w:t>
      </w:r>
      <w:proofErr w:type="spellEnd"/>
      <w:r w:rsidR="00B91BFC" w:rsidRPr="00AA166B">
        <w:rPr>
          <w:rFonts w:ascii="Times New Roman" w:hAnsi="Times New Roman"/>
          <w:sz w:val="24"/>
          <w:szCs w:val="24"/>
        </w:rPr>
        <w:t xml:space="preserve"> </w:t>
      </w:r>
      <w:r w:rsidR="00902DDD" w:rsidRPr="00AA166B">
        <w:rPr>
          <w:rFonts w:ascii="Times New Roman" w:hAnsi="Times New Roman"/>
          <w:sz w:val="24"/>
          <w:szCs w:val="24"/>
        </w:rPr>
        <w:t xml:space="preserve">stories developed by </w:t>
      </w:r>
      <w:proofErr w:type="spellStart"/>
      <w:r w:rsidR="00902DDD" w:rsidRPr="00AA166B">
        <w:rPr>
          <w:rFonts w:ascii="Times New Roman" w:hAnsi="Times New Roman"/>
          <w:sz w:val="24"/>
          <w:szCs w:val="24"/>
        </w:rPr>
        <w:t>Rajendra</w:t>
      </w:r>
      <w:proofErr w:type="spellEnd"/>
      <w:r w:rsidR="00902DDD" w:rsidRPr="00AA166B">
        <w:rPr>
          <w:rFonts w:ascii="Times New Roman" w:hAnsi="Times New Roman"/>
          <w:sz w:val="24"/>
          <w:szCs w:val="24"/>
        </w:rPr>
        <w:t xml:space="preserve"> </w:t>
      </w:r>
      <w:proofErr w:type="spellStart"/>
      <w:r w:rsidR="00902DDD" w:rsidRPr="00AA166B">
        <w:rPr>
          <w:rFonts w:ascii="Times New Roman" w:hAnsi="Times New Roman"/>
          <w:sz w:val="24"/>
          <w:szCs w:val="24"/>
        </w:rPr>
        <w:t>Swamy</w:t>
      </w:r>
      <w:proofErr w:type="spellEnd"/>
      <w:r w:rsidR="00902DDD" w:rsidRPr="00AA166B">
        <w:rPr>
          <w:rFonts w:ascii="Times New Roman" w:hAnsi="Times New Roman"/>
          <w:sz w:val="24"/>
          <w:szCs w:val="24"/>
        </w:rPr>
        <w:t xml:space="preserve"> (1991) were used. The participants </w:t>
      </w:r>
      <w:r w:rsidR="00902DDD" w:rsidRPr="00AA166B">
        <w:rPr>
          <w:rFonts w:ascii="Times New Roman" w:hAnsi="Times New Roman"/>
          <w:sz w:val="24"/>
        </w:rPr>
        <w:t xml:space="preserve">were tested individually and were visually presented with the pictures. They were instructed to see the picture carefully and </w:t>
      </w:r>
      <w:r w:rsidR="00B91BFC" w:rsidRPr="00AA166B">
        <w:rPr>
          <w:rFonts w:ascii="Times New Roman" w:hAnsi="Times New Roman"/>
          <w:sz w:val="24"/>
        </w:rPr>
        <w:t>describe the story depicted by the pictures</w:t>
      </w:r>
      <w:r w:rsidR="00902DDD" w:rsidRPr="00AA166B">
        <w:rPr>
          <w:rFonts w:ascii="Times New Roman" w:hAnsi="Times New Roman"/>
          <w:sz w:val="24"/>
        </w:rPr>
        <w:t>. Prompting was used when the child did not respond. Five-minute speech sample of each child was elicited and audio-recorded. All speech samples were recorded on to a digital recorder Olympus LS-100 at a sampling frequency of 44,100 Hz.</w:t>
      </w:r>
    </w:p>
    <w:p w:rsidR="00902DDD" w:rsidRPr="00AA166B" w:rsidRDefault="00C022E8" w:rsidP="000210F9">
      <w:pPr>
        <w:pStyle w:val="ListParagraph"/>
        <w:numPr>
          <w:ilvl w:val="1"/>
          <w:numId w:val="6"/>
        </w:numPr>
        <w:spacing w:line="480" w:lineRule="auto"/>
        <w:ind w:left="567"/>
        <w:jc w:val="both"/>
      </w:pPr>
      <w:r>
        <w:rPr>
          <w:rFonts w:ascii="Times New Roman" w:hAnsi="Times New Roman"/>
          <w:sz w:val="24"/>
          <w:szCs w:val="24"/>
        </w:rPr>
        <w:lastRenderedPageBreak/>
        <w:t xml:space="preserve"> </w:t>
      </w:r>
      <w:r w:rsidR="001616DC">
        <w:rPr>
          <w:rFonts w:ascii="Times New Roman" w:hAnsi="Times New Roman"/>
          <w:sz w:val="24"/>
          <w:szCs w:val="24"/>
        </w:rPr>
        <w:t>Analys</w:t>
      </w:r>
      <w:r w:rsidR="00AC7DE4">
        <w:rPr>
          <w:rFonts w:ascii="Times New Roman" w:hAnsi="Times New Roman"/>
          <w:sz w:val="24"/>
          <w:szCs w:val="24"/>
        </w:rPr>
        <w:t>e</w:t>
      </w:r>
      <w:r w:rsidR="00902DDD" w:rsidRPr="00AA166B">
        <w:rPr>
          <w:rFonts w:ascii="Times New Roman" w:hAnsi="Times New Roman"/>
          <w:sz w:val="24"/>
          <w:szCs w:val="24"/>
        </w:rPr>
        <w:t>s:  The speech sample were transferred on to PRAAT (</w:t>
      </w:r>
      <w:proofErr w:type="spellStart"/>
      <w:r w:rsidR="00902DDD" w:rsidRPr="00AA166B">
        <w:rPr>
          <w:rFonts w:ascii="Times New Roman" w:hAnsi="Times New Roman"/>
          <w:sz w:val="24"/>
          <w:szCs w:val="24"/>
        </w:rPr>
        <w:t>Boersma</w:t>
      </w:r>
      <w:proofErr w:type="spellEnd"/>
      <w:r w:rsidR="00902DDD" w:rsidRPr="00AA166B">
        <w:rPr>
          <w:rFonts w:ascii="Times New Roman" w:hAnsi="Times New Roman"/>
          <w:sz w:val="24"/>
          <w:szCs w:val="24"/>
        </w:rPr>
        <w:t xml:space="preserve"> &amp; </w:t>
      </w:r>
      <w:proofErr w:type="spellStart"/>
      <w:r w:rsidR="00902DDD" w:rsidRPr="00AA166B">
        <w:rPr>
          <w:rFonts w:ascii="Times New Roman" w:hAnsi="Times New Roman"/>
          <w:sz w:val="24"/>
          <w:szCs w:val="24"/>
        </w:rPr>
        <w:t>Weenik</w:t>
      </w:r>
      <w:proofErr w:type="spellEnd"/>
      <w:r w:rsidR="00902DDD" w:rsidRPr="00AA166B">
        <w:rPr>
          <w:rFonts w:ascii="Times New Roman" w:hAnsi="Times New Roman"/>
          <w:sz w:val="24"/>
          <w:szCs w:val="24"/>
        </w:rPr>
        <w:t>, 2009) software and displayed as a waveform along with fundamental</w:t>
      </w:r>
      <w:r w:rsidR="00B91BFC" w:rsidRPr="00AA166B">
        <w:rPr>
          <w:rFonts w:ascii="Times New Roman" w:hAnsi="Times New Roman"/>
          <w:sz w:val="24"/>
          <w:szCs w:val="24"/>
        </w:rPr>
        <w:t xml:space="preserve"> frequency (F</w:t>
      </w:r>
      <w:r w:rsidR="00902DDD" w:rsidRPr="00AA166B">
        <w:rPr>
          <w:rFonts w:ascii="Times New Roman" w:hAnsi="Times New Roman"/>
          <w:sz w:val="24"/>
          <w:szCs w:val="24"/>
        </w:rPr>
        <w:t xml:space="preserve">0) and intensity (I0) displays.  Using Praat, the peak F0 and I0 for each vocalic (V) and intervocalic intervals (IV) were extracted. Figure 1 illustrates extraction of </w:t>
      </w:r>
      <w:proofErr w:type="gramStart"/>
      <w:r w:rsidR="00902DDD" w:rsidRPr="00AA166B">
        <w:rPr>
          <w:rFonts w:ascii="Times New Roman" w:hAnsi="Times New Roman"/>
          <w:sz w:val="24"/>
          <w:szCs w:val="24"/>
        </w:rPr>
        <w:t>peak  F0</w:t>
      </w:r>
      <w:proofErr w:type="gramEnd"/>
      <w:r w:rsidR="00902DDD" w:rsidRPr="00AA166B">
        <w:rPr>
          <w:rFonts w:ascii="Times New Roman" w:hAnsi="Times New Roman"/>
          <w:sz w:val="24"/>
          <w:szCs w:val="24"/>
        </w:rPr>
        <w:t xml:space="preserve"> and I0 at each of the vocalic (V) and intervocalic (IV) intervals in the sentence [</w:t>
      </w:r>
      <w:proofErr w:type="spellStart"/>
      <w:r w:rsidR="00902DDD" w:rsidRPr="00AA166B">
        <w:rPr>
          <w:rFonts w:ascii="Times New Roman" w:hAnsi="Times New Roman"/>
          <w:sz w:val="24"/>
          <w:szCs w:val="24"/>
        </w:rPr>
        <w:t>ondu:ralli</w:t>
      </w:r>
      <w:proofErr w:type="spellEnd"/>
      <w:r w:rsidR="00902DDD" w:rsidRPr="00AA166B">
        <w:rPr>
          <w:rFonts w:ascii="Times New Roman" w:hAnsi="Times New Roman"/>
          <w:sz w:val="24"/>
          <w:szCs w:val="24"/>
        </w:rPr>
        <w:t xml:space="preserve"> </w:t>
      </w:r>
      <w:proofErr w:type="spellStart"/>
      <w:r w:rsidR="00902DDD" w:rsidRPr="00AA166B">
        <w:rPr>
          <w:rFonts w:ascii="Times New Roman" w:hAnsi="Times New Roman"/>
          <w:sz w:val="24"/>
          <w:szCs w:val="24"/>
        </w:rPr>
        <w:t>ondu</w:t>
      </w:r>
      <w:proofErr w:type="spellEnd"/>
      <w:r w:rsidR="00902DDD" w:rsidRPr="00AA166B">
        <w:rPr>
          <w:rFonts w:ascii="Times New Roman" w:hAnsi="Times New Roman"/>
          <w:sz w:val="24"/>
          <w:szCs w:val="24"/>
        </w:rPr>
        <w:t xml:space="preserve"> </w:t>
      </w:r>
      <w:proofErr w:type="spellStart"/>
      <w:r w:rsidR="00902DDD" w:rsidRPr="00AA166B">
        <w:rPr>
          <w:rFonts w:ascii="Times New Roman" w:hAnsi="Times New Roman"/>
          <w:sz w:val="24"/>
          <w:szCs w:val="24"/>
        </w:rPr>
        <w:t>ka:ge</w:t>
      </w:r>
      <w:proofErr w:type="spellEnd"/>
      <w:r w:rsidR="00902DDD" w:rsidRPr="00AA166B">
        <w:rPr>
          <w:rFonts w:ascii="Times New Roman" w:hAnsi="Times New Roman"/>
          <w:sz w:val="24"/>
          <w:szCs w:val="24"/>
        </w:rPr>
        <w:t xml:space="preserve"> </w:t>
      </w:r>
      <w:proofErr w:type="spellStart"/>
      <w:r w:rsidR="00902DDD" w:rsidRPr="00AA166B">
        <w:rPr>
          <w:rFonts w:ascii="Times New Roman" w:hAnsi="Times New Roman"/>
          <w:sz w:val="24"/>
          <w:szCs w:val="24"/>
        </w:rPr>
        <w:t>ittu</w:t>
      </w:r>
      <w:proofErr w:type="spellEnd"/>
      <w:r w:rsidR="00902DDD" w:rsidRPr="00AA166B">
        <w:rPr>
          <w:rFonts w:ascii="Times New Roman" w:hAnsi="Times New Roman"/>
          <w:sz w:val="24"/>
          <w:szCs w:val="24"/>
        </w:rPr>
        <w:t>].</w:t>
      </w:r>
    </w:p>
    <w:p w:rsidR="00902DDD" w:rsidRPr="00AA166B" w:rsidRDefault="00B54AE2" w:rsidP="000210F9">
      <w:pPr>
        <w:spacing w:line="480" w:lineRule="auto"/>
        <w:ind w:left="567"/>
        <w:jc w:val="center"/>
      </w:pPr>
      <w:r>
        <w:rPr>
          <w:noProof/>
          <w:lang w:val="en-IN" w:eastAsia="en-IN"/>
        </w:rPr>
        <w:drawing>
          <wp:inline distT="0" distB="0" distL="0" distR="0">
            <wp:extent cx="4641215" cy="2880995"/>
            <wp:effectExtent l="19050" t="0" r="6985" b="0"/>
            <wp:docPr id="1" name="Picture 4" descr="C:\Users\HP\Downloads\praat f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praat f a.png"/>
                    <pic:cNvPicPr>
                      <a:picLocks noChangeAspect="1" noChangeArrowheads="1"/>
                    </pic:cNvPicPr>
                  </pic:nvPicPr>
                  <pic:blipFill>
                    <a:blip r:embed="rId8" cstate="print"/>
                    <a:srcRect/>
                    <a:stretch>
                      <a:fillRect/>
                    </a:stretch>
                  </pic:blipFill>
                  <pic:spPr bwMode="auto">
                    <a:xfrm>
                      <a:off x="0" y="0"/>
                      <a:ext cx="4641215" cy="2880995"/>
                    </a:xfrm>
                    <a:prstGeom prst="rect">
                      <a:avLst/>
                    </a:prstGeom>
                    <a:noFill/>
                    <a:ln w="9525">
                      <a:noFill/>
                      <a:miter lim="800000"/>
                      <a:headEnd/>
                      <a:tailEnd/>
                    </a:ln>
                  </pic:spPr>
                </pic:pic>
              </a:graphicData>
            </a:graphic>
          </wp:inline>
        </w:drawing>
      </w:r>
    </w:p>
    <w:p w:rsidR="00902DDD" w:rsidRPr="00AA166B" w:rsidRDefault="00B01478" w:rsidP="000210F9">
      <w:pPr>
        <w:spacing w:line="480" w:lineRule="auto"/>
        <w:ind w:left="567" w:hanging="426"/>
        <w:jc w:val="center"/>
        <w:rPr>
          <w:sz w:val="20"/>
          <w:szCs w:val="20"/>
        </w:rPr>
      </w:pPr>
      <w:r w:rsidRPr="00AA166B">
        <w:rPr>
          <w:sz w:val="20"/>
          <w:szCs w:val="20"/>
        </w:rPr>
        <w:t xml:space="preserve">Figure 1, </w:t>
      </w:r>
      <w:r w:rsidR="00902DDD" w:rsidRPr="00AA166B">
        <w:rPr>
          <w:sz w:val="20"/>
          <w:szCs w:val="20"/>
        </w:rPr>
        <w:t>Ill</w:t>
      </w:r>
      <w:r w:rsidR="00A85024" w:rsidRPr="00AA166B">
        <w:rPr>
          <w:sz w:val="20"/>
          <w:szCs w:val="20"/>
        </w:rPr>
        <w:t>ustration of extraction of peak</w:t>
      </w:r>
      <w:r w:rsidR="00902DDD" w:rsidRPr="00AA166B">
        <w:rPr>
          <w:sz w:val="20"/>
          <w:szCs w:val="20"/>
        </w:rPr>
        <w:t xml:space="preserve"> F0 and I0 at each of the vocalic and intervocalic </w:t>
      </w:r>
      <w:r w:rsidR="002E400C" w:rsidRPr="00AA166B">
        <w:rPr>
          <w:sz w:val="20"/>
          <w:szCs w:val="20"/>
        </w:rPr>
        <w:t>i</w:t>
      </w:r>
      <w:r w:rsidR="00902DDD" w:rsidRPr="00AA166B">
        <w:rPr>
          <w:sz w:val="20"/>
          <w:szCs w:val="20"/>
        </w:rPr>
        <w:t>ntervals</w:t>
      </w:r>
      <w:r w:rsidR="00902DDD" w:rsidRPr="00AA166B">
        <w:t>.</w:t>
      </w:r>
    </w:p>
    <w:p w:rsidR="00902DDD" w:rsidRPr="00AA166B" w:rsidRDefault="00902DDD" w:rsidP="0003364C">
      <w:pPr>
        <w:pStyle w:val="BodyTextIndent"/>
        <w:spacing w:line="480" w:lineRule="auto"/>
      </w:pPr>
      <w:r w:rsidRPr="00AA166B">
        <w:t xml:space="preserve">The F0 and I0 difference between successive vocalic </w:t>
      </w:r>
      <w:r w:rsidR="00B91BFC" w:rsidRPr="00AA166B">
        <w:t xml:space="preserve">and intervocalic </w:t>
      </w:r>
      <w:r w:rsidRPr="00AA166B">
        <w:t xml:space="preserve">segments </w:t>
      </w:r>
      <w:r w:rsidR="0003364C" w:rsidRPr="00AA166B">
        <w:t>were</w:t>
      </w:r>
      <w:r w:rsidRPr="00AA166B">
        <w:t xml:space="preserve"> </w:t>
      </w:r>
      <w:r w:rsidR="00B91BFC" w:rsidRPr="00AA166B">
        <w:t xml:space="preserve">calculated and averaged to get normalized </w:t>
      </w:r>
      <w:r w:rsidRPr="00AA166B">
        <w:t>PVI (</w:t>
      </w:r>
      <w:r w:rsidR="00B91BFC" w:rsidRPr="00AA166B">
        <w:t>N</w:t>
      </w:r>
      <w:r w:rsidRPr="00AA166B">
        <w:t xml:space="preserve">PVI). Pair wise Variability </w:t>
      </w:r>
      <w:r w:rsidR="001C688E" w:rsidRPr="00AA166B">
        <w:t>Index (N</w:t>
      </w:r>
      <w:r w:rsidR="00242FAA" w:rsidRPr="00AA166B">
        <w:t xml:space="preserve">PVI) developed by </w:t>
      </w:r>
      <w:proofErr w:type="spellStart"/>
      <w:r w:rsidR="00242FAA" w:rsidRPr="00AA166B">
        <w:t>Grabe</w:t>
      </w:r>
      <w:proofErr w:type="spellEnd"/>
      <w:r w:rsidR="008500A4" w:rsidRPr="00AA166B">
        <w:t xml:space="preserve"> and </w:t>
      </w:r>
      <w:r w:rsidRPr="00AA166B">
        <w:t>Low (200</w:t>
      </w:r>
      <w:r w:rsidR="006445F6" w:rsidRPr="00AA166B">
        <w:t>2</w:t>
      </w:r>
      <w:r w:rsidRPr="00AA166B">
        <w:t xml:space="preserve">) was used as a measure of rhythm.  The </w:t>
      </w:r>
      <w:r w:rsidR="001C688E" w:rsidRPr="00AA166B">
        <w:t>N</w:t>
      </w:r>
      <w:r w:rsidRPr="00AA166B">
        <w:t xml:space="preserve">PVI for F0 and I0 were measured using the following </w:t>
      </w:r>
      <w:r w:rsidR="00A85024" w:rsidRPr="00AA166B">
        <w:t>formulae-</w:t>
      </w:r>
    </w:p>
    <w:p w:rsidR="00902DDD" w:rsidRPr="00AA166B" w:rsidRDefault="00902DDD" w:rsidP="004A4077">
      <w:pPr>
        <w:pStyle w:val="BodyTextIndent"/>
        <w:spacing w:line="480" w:lineRule="auto"/>
      </w:pPr>
      <w:r w:rsidRPr="00AA166B">
        <w:rPr>
          <w:noProof/>
          <w:lang w:val="en-IN" w:eastAsia="en-IN"/>
        </w:rPr>
        <w:t xml:space="preserve">      </w:t>
      </w:r>
      <w:r w:rsidR="00B54AE2">
        <w:rPr>
          <w:noProof/>
          <w:lang w:val="en-IN" w:eastAsia="en-IN"/>
        </w:rPr>
        <w:drawing>
          <wp:inline distT="0" distB="0" distL="0" distR="0">
            <wp:extent cx="2242820" cy="560705"/>
            <wp:effectExtent l="19050" t="0" r="5080" b="0"/>
            <wp:docPr id="2" name="Picture 19" descr="C:\Users\HP\Downloads\frequency equation edited 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ownloads\frequency equation edited f0.png"/>
                    <pic:cNvPicPr>
                      <a:picLocks noChangeAspect="1" noChangeArrowheads="1"/>
                    </pic:cNvPicPr>
                  </pic:nvPicPr>
                  <pic:blipFill>
                    <a:blip r:embed="rId9" cstate="print"/>
                    <a:srcRect/>
                    <a:stretch>
                      <a:fillRect/>
                    </a:stretch>
                  </pic:blipFill>
                  <pic:spPr bwMode="auto">
                    <a:xfrm>
                      <a:off x="0" y="0"/>
                      <a:ext cx="2242820" cy="560705"/>
                    </a:xfrm>
                    <a:prstGeom prst="rect">
                      <a:avLst/>
                    </a:prstGeom>
                    <a:noFill/>
                    <a:ln w="9525">
                      <a:noFill/>
                      <a:miter lim="800000"/>
                      <a:headEnd/>
                      <a:tailEnd/>
                    </a:ln>
                  </pic:spPr>
                </pic:pic>
              </a:graphicData>
            </a:graphic>
          </wp:inline>
        </w:drawing>
      </w:r>
      <w:r w:rsidRPr="00AA166B">
        <w:rPr>
          <w:noProof/>
          <w:lang w:val="en-IN" w:eastAsia="en-IN"/>
        </w:rPr>
        <w:t xml:space="preserve">and </w:t>
      </w:r>
      <w:r w:rsidR="00B54AE2">
        <w:rPr>
          <w:noProof/>
          <w:lang w:val="en-IN" w:eastAsia="en-IN"/>
        </w:rPr>
        <w:drawing>
          <wp:inline distT="0" distB="0" distL="0" distR="0">
            <wp:extent cx="2199640" cy="526415"/>
            <wp:effectExtent l="19050" t="0" r="0" b="0"/>
            <wp:docPr id="3" name="Picture 20" descr="C:\Users\HP\Downloads\intensity edited 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Downloads\intensity edited i0.png"/>
                    <pic:cNvPicPr>
                      <a:picLocks noChangeAspect="1" noChangeArrowheads="1"/>
                    </pic:cNvPicPr>
                  </pic:nvPicPr>
                  <pic:blipFill>
                    <a:blip r:embed="rId10" cstate="print"/>
                    <a:srcRect/>
                    <a:stretch>
                      <a:fillRect/>
                    </a:stretch>
                  </pic:blipFill>
                  <pic:spPr bwMode="auto">
                    <a:xfrm>
                      <a:off x="0" y="0"/>
                      <a:ext cx="2199640" cy="526415"/>
                    </a:xfrm>
                    <a:prstGeom prst="rect">
                      <a:avLst/>
                    </a:prstGeom>
                    <a:noFill/>
                    <a:ln w="9525">
                      <a:noFill/>
                      <a:miter lim="800000"/>
                      <a:headEnd/>
                      <a:tailEnd/>
                    </a:ln>
                  </pic:spPr>
                </pic:pic>
              </a:graphicData>
            </a:graphic>
          </wp:inline>
        </w:drawing>
      </w:r>
    </w:p>
    <w:p w:rsidR="00902DDD" w:rsidRPr="00AA166B" w:rsidRDefault="00902DDD" w:rsidP="004A4077">
      <w:pPr>
        <w:spacing w:line="480" w:lineRule="auto"/>
        <w:ind w:firstLine="0"/>
      </w:pPr>
      <w:proofErr w:type="gramStart"/>
      <w:r w:rsidRPr="00AA166B">
        <w:t>where</w:t>
      </w:r>
      <w:proofErr w:type="gramEnd"/>
      <w:r w:rsidRPr="00AA166B">
        <w:t xml:space="preserve"> ‘m’ is the number of vocalic/ intervocalic intervals and ‘f’ and ‘i’ are  fundamental frequency and intensity, respectively at the  </w:t>
      </w:r>
      <w:proofErr w:type="spellStart"/>
      <w:r w:rsidRPr="00AA166B">
        <w:t>k</w:t>
      </w:r>
      <w:r w:rsidRPr="00AA166B">
        <w:rPr>
          <w:vertAlign w:val="superscript"/>
        </w:rPr>
        <w:t>th</w:t>
      </w:r>
      <w:proofErr w:type="spellEnd"/>
      <w:r w:rsidRPr="00AA166B">
        <w:t xml:space="preserve"> interval.</w:t>
      </w:r>
    </w:p>
    <w:p w:rsidR="00902DDD" w:rsidRPr="00A167FC" w:rsidRDefault="00902DDD" w:rsidP="00B01478">
      <w:pPr>
        <w:pStyle w:val="Heading1"/>
        <w:numPr>
          <w:ilvl w:val="0"/>
          <w:numId w:val="6"/>
        </w:numPr>
        <w:spacing w:line="480" w:lineRule="auto"/>
        <w:ind w:left="284"/>
        <w:rPr>
          <w:rFonts w:ascii="Times New Roman" w:hAnsi="Times New Roman" w:cs="Times New Roman"/>
          <w:sz w:val="24"/>
        </w:rPr>
      </w:pPr>
      <w:r w:rsidRPr="00A167FC">
        <w:rPr>
          <w:rFonts w:ascii="Times New Roman" w:hAnsi="Times New Roman" w:cs="Times New Roman"/>
          <w:sz w:val="24"/>
        </w:rPr>
        <w:lastRenderedPageBreak/>
        <w:t xml:space="preserve">Results </w:t>
      </w:r>
    </w:p>
    <w:p w:rsidR="00360687" w:rsidRDefault="00902DDD" w:rsidP="00360687">
      <w:pPr>
        <w:spacing w:after="240" w:line="480" w:lineRule="auto"/>
        <w:ind w:firstLine="284"/>
        <w:rPr>
          <w:color w:val="000000"/>
        </w:rPr>
      </w:pPr>
      <w:r w:rsidRPr="00AA166B">
        <w:t>The result</w:t>
      </w:r>
      <w:r w:rsidR="0003364C" w:rsidRPr="00AA166B">
        <w:t xml:space="preserve">s indicated that the mean </w:t>
      </w:r>
      <w:r w:rsidR="001C688E" w:rsidRPr="00AA166B">
        <w:t>N</w:t>
      </w:r>
      <w:r w:rsidR="0003364C" w:rsidRPr="00AA166B">
        <w:t xml:space="preserve">PVIs </w:t>
      </w:r>
      <w:r w:rsidRPr="00AA166B">
        <w:t>for F0 at vocalic</w:t>
      </w:r>
      <w:r w:rsidR="00215E87" w:rsidRPr="00AA166B">
        <w:t xml:space="preserve"> (V PVI)</w:t>
      </w:r>
      <w:r w:rsidRPr="00AA166B">
        <w:t xml:space="preserve"> and intervocalic intervals </w:t>
      </w:r>
      <w:r w:rsidR="00215E87" w:rsidRPr="00AA166B">
        <w:t xml:space="preserve">(IV PVI) </w:t>
      </w:r>
      <w:r w:rsidRPr="00AA166B">
        <w:t xml:space="preserve">were 0.055 and 0.078, respectively in boys and </w:t>
      </w:r>
      <w:r w:rsidRPr="00AA166B">
        <w:rPr>
          <w:color w:val="000000"/>
        </w:rPr>
        <w:t xml:space="preserve">0.057 and 0.069 respectively, in girls. The </w:t>
      </w:r>
      <w:r w:rsidR="00B01478" w:rsidRPr="00AA166B">
        <w:t xml:space="preserve">mean </w:t>
      </w:r>
      <w:r w:rsidR="00A167FC">
        <w:t>N</w:t>
      </w:r>
      <w:r w:rsidR="00B01478" w:rsidRPr="00AA166B">
        <w:t xml:space="preserve">PVIs </w:t>
      </w:r>
      <w:r w:rsidRPr="00AA166B">
        <w:t>for I0 at vocalic and intervocalic intervals were 0.009 and 0.049</w:t>
      </w:r>
      <w:r w:rsidR="001C688E" w:rsidRPr="00AA166B">
        <w:t>,</w:t>
      </w:r>
      <w:r w:rsidRPr="00AA166B">
        <w:t xml:space="preserve"> respectively in boys and </w:t>
      </w:r>
      <w:r w:rsidRPr="00AA166B">
        <w:rPr>
          <w:color w:val="000000"/>
        </w:rPr>
        <w:t>0.014 and 0.022</w:t>
      </w:r>
      <w:r w:rsidR="001C688E" w:rsidRPr="00AA166B">
        <w:rPr>
          <w:color w:val="000000"/>
        </w:rPr>
        <w:t>,</w:t>
      </w:r>
      <w:r w:rsidRPr="00AA166B">
        <w:rPr>
          <w:color w:val="000000"/>
        </w:rPr>
        <w:t xml:space="preserve"> respectively in girls. </w:t>
      </w:r>
      <w:r w:rsidR="00657CB9">
        <w:rPr>
          <w:color w:val="000000"/>
        </w:rPr>
        <w:t xml:space="preserve">The lowest VPVI in boys was 0.02 and the highest was 0.12.; that for IVPVI was 0.04 and the highest was 0.16.  In girls, the lowest and highest VPVI was 0.037 and 0.077; also the lowest and the highest IVPVI were 0.04 and 0.09. </w:t>
      </w:r>
      <w:r w:rsidR="00360687">
        <w:rPr>
          <w:color w:val="000000"/>
        </w:rPr>
        <w:t xml:space="preserve">The Standard Deviation for NPVI on F0 in girls was lower than that in boys. </w:t>
      </w:r>
    </w:p>
    <w:p w:rsidR="00902DDD" w:rsidRPr="00AA166B" w:rsidRDefault="00360687" w:rsidP="00360687">
      <w:pPr>
        <w:spacing w:after="240" w:line="480" w:lineRule="auto"/>
        <w:ind w:firstLine="284"/>
      </w:pPr>
      <w:r>
        <w:rPr>
          <w:color w:val="000000"/>
        </w:rPr>
        <w:t>VPVI for I0 in boys ranged from 0.0099 to</w:t>
      </w:r>
      <w:r w:rsidR="00B54AE2">
        <w:rPr>
          <w:color w:val="000000"/>
        </w:rPr>
        <w:t xml:space="preserve"> 0.01; IVPVI ranged from 0.03 to</w:t>
      </w:r>
      <w:r>
        <w:rPr>
          <w:color w:val="000000"/>
        </w:rPr>
        <w:t xml:space="preserve"> 0.057. VPVI for I0 in girl ranged from 0.0088 to 0.0295; IVPVI ranged from 0.0131 to 0.0417. The Standard Deviation in girls was higher than that in boys. </w:t>
      </w:r>
      <w:r w:rsidRPr="00AA166B">
        <w:t xml:space="preserve">Tables </w:t>
      </w:r>
      <w:r>
        <w:t>2</w:t>
      </w:r>
      <w:r w:rsidRPr="00AA166B">
        <w:t xml:space="preserve"> and </w:t>
      </w:r>
      <w:r>
        <w:t>3</w:t>
      </w:r>
      <w:r w:rsidRPr="00AA166B">
        <w:t xml:space="preserve"> show the PVIs in 7-8 year old boys and girls for F0 and I0 respectively.</w:t>
      </w:r>
      <w:r>
        <w:t xml:space="preserve"> </w:t>
      </w:r>
      <w:r w:rsidR="00902DDD" w:rsidRPr="00AA166B">
        <w:t xml:space="preserve">Figures 2 and 3 represent the PVIs of F0 and I0. </w:t>
      </w: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F77C3E" w:rsidRDefault="00F77C3E" w:rsidP="00B30C98">
      <w:pPr>
        <w:pStyle w:val="BodyTextIndent"/>
        <w:spacing w:line="480" w:lineRule="auto"/>
        <w:ind w:firstLine="0"/>
      </w:pPr>
    </w:p>
    <w:p w:rsidR="00B30C98" w:rsidRPr="00AA166B" w:rsidRDefault="00B30C98" w:rsidP="00B30C98">
      <w:pPr>
        <w:pStyle w:val="BodyTextIndent"/>
        <w:spacing w:line="480" w:lineRule="auto"/>
        <w:ind w:firstLine="0"/>
      </w:pPr>
      <w:r w:rsidRPr="00AA166B">
        <w:lastRenderedPageBreak/>
        <w:t>Table</w:t>
      </w:r>
      <w:r w:rsidR="00D910FC" w:rsidRPr="00AA166B">
        <w:t xml:space="preserve"> </w:t>
      </w:r>
      <w:r w:rsidR="0088108F">
        <w:t>2</w:t>
      </w:r>
    </w:p>
    <w:p w:rsidR="00B30C98" w:rsidRPr="00AA166B" w:rsidRDefault="001C688E" w:rsidP="00B30C98">
      <w:pPr>
        <w:pStyle w:val="BodyTextIndent"/>
        <w:spacing w:line="480" w:lineRule="auto"/>
        <w:ind w:firstLine="0"/>
      </w:pPr>
      <w:r w:rsidRPr="00AA166B">
        <w:t>N</w:t>
      </w:r>
      <w:r w:rsidR="00326537" w:rsidRPr="00AA166B">
        <w:t>PVI for F0 in boys and g</w:t>
      </w:r>
      <w:r w:rsidR="00B30C98" w:rsidRPr="00AA166B">
        <w:t>irls</w:t>
      </w:r>
      <w:r w:rsidR="00326537" w:rsidRPr="00AA166B">
        <w:t xml:space="preserve"> aged 7-8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876"/>
        <w:gridCol w:w="876"/>
        <w:gridCol w:w="876"/>
        <w:gridCol w:w="876"/>
      </w:tblGrid>
      <w:tr w:rsidR="00B30C98" w:rsidRPr="00AA166B" w:rsidTr="00944AD9">
        <w:trPr>
          <w:trHeight w:val="286"/>
          <w:jc w:val="center"/>
        </w:trPr>
        <w:tc>
          <w:tcPr>
            <w:tcW w:w="0" w:type="auto"/>
          </w:tcPr>
          <w:p w:rsidR="001C688E" w:rsidRPr="00AA166B" w:rsidRDefault="00B30C98" w:rsidP="00944AD9">
            <w:pPr>
              <w:pStyle w:val="BodyTextIndent"/>
              <w:ind w:firstLine="0"/>
              <w:jc w:val="left"/>
              <w:rPr>
                <w:b/>
              </w:rPr>
            </w:pPr>
            <w:r w:rsidRPr="00AA166B">
              <w:rPr>
                <w:b/>
              </w:rPr>
              <w:t xml:space="preserve">Sl. </w:t>
            </w:r>
          </w:p>
          <w:p w:rsidR="00B30C98" w:rsidRPr="00AA166B" w:rsidRDefault="00B30C98" w:rsidP="00944AD9">
            <w:pPr>
              <w:pStyle w:val="BodyTextIndent"/>
              <w:ind w:firstLine="0"/>
              <w:jc w:val="left"/>
              <w:rPr>
                <w:b/>
              </w:rPr>
            </w:pPr>
            <w:r w:rsidRPr="00AA166B">
              <w:rPr>
                <w:b/>
              </w:rPr>
              <w:t>No.</w:t>
            </w:r>
          </w:p>
        </w:tc>
        <w:tc>
          <w:tcPr>
            <w:tcW w:w="0" w:type="auto"/>
            <w:gridSpan w:val="2"/>
          </w:tcPr>
          <w:p w:rsidR="00B30C98" w:rsidRPr="00AA166B" w:rsidRDefault="00B30C98" w:rsidP="00944AD9">
            <w:pPr>
              <w:pStyle w:val="BodyTextIndent"/>
              <w:ind w:firstLine="0"/>
              <w:jc w:val="center"/>
              <w:rPr>
                <w:b/>
              </w:rPr>
            </w:pPr>
            <w:r w:rsidRPr="00AA166B">
              <w:rPr>
                <w:b/>
              </w:rPr>
              <w:t>VPVI</w:t>
            </w:r>
          </w:p>
        </w:tc>
        <w:tc>
          <w:tcPr>
            <w:tcW w:w="0" w:type="auto"/>
            <w:gridSpan w:val="2"/>
          </w:tcPr>
          <w:p w:rsidR="00B30C98" w:rsidRPr="00AA166B" w:rsidRDefault="00B30C98" w:rsidP="00944AD9">
            <w:pPr>
              <w:pStyle w:val="BodyTextIndent"/>
              <w:ind w:firstLine="0"/>
              <w:jc w:val="center"/>
              <w:rPr>
                <w:b/>
              </w:rPr>
            </w:pPr>
            <w:r w:rsidRPr="00AA166B">
              <w:rPr>
                <w:b/>
              </w:rPr>
              <w:t>IV PVI</w:t>
            </w:r>
          </w:p>
        </w:tc>
      </w:tr>
      <w:tr w:rsidR="00B30C98" w:rsidRPr="00AA166B" w:rsidTr="00944AD9">
        <w:trPr>
          <w:trHeight w:val="286"/>
          <w:jc w:val="center"/>
        </w:trPr>
        <w:tc>
          <w:tcPr>
            <w:tcW w:w="0" w:type="auto"/>
          </w:tcPr>
          <w:p w:rsidR="00B30C98" w:rsidRPr="00AA166B" w:rsidRDefault="00B30C98" w:rsidP="00944AD9">
            <w:pPr>
              <w:pStyle w:val="BodyTextIndent"/>
              <w:ind w:firstLine="0"/>
              <w:jc w:val="right"/>
              <w:rPr>
                <w:b/>
              </w:rPr>
            </w:pPr>
          </w:p>
        </w:tc>
        <w:tc>
          <w:tcPr>
            <w:tcW w:w="0" w:type="auto"/>
          </w:tcPr>
          <w:p w:rsidR="00B30C98" w:rsidRPr="00AA166B" w:rsidRDefault="00B30C98" w:rsidP="00944AD9">
            <w:pPr>
              <w:pStyle w:val="BodyTextIndent"/>
              <w:ind w:firstLine="0"/>
              <w:jc w:val="left"/>
              <w:rPr>
                <w:b/>
              </w:rPr>
            </w:pPr>
            <w:r w:rsidRPr="00AA166B">
              <w:rPr>
                <w:b/>
              </w:rPr>
              <w:t>Boys</w:t>
            </w:r>
          </w:p>
        </w:tc>
        <w:tc>
          <w:tcPr>
            <w:tcW w:w="0" w:type="auto"/>
          </w:tcPr>
          <w:p w:rsidR="00B30C98" w:rsidRPr="00AA166B" w:rsidRDefault="00B30C98" w:rsidP="00944AD9">
            <w:pPr>
              <w:pStyle w:val="BodyTextIndent"/>
              <w:ind w:firstLine="0"/>
              <w:jc w:val="left"/>
              <w:rPr>
                <w:b/>
              </w:rPr>
            </w:pPr>
            <w:r w:rsidRPr="00AA166B">
              <w:rPr>
                <w:b/>
              </w:rPr>
              <w:t>Girls</w:t>
            </w:r>
          </w:p>
        </w:tc>
        <w:tc>
          <w:tcPr>
            <w:tcW w:w="0" w:type="auto"/>
          </w:tcPr>
          <w:p w:rsidR="00B30C98" w:rsidRPr="00AA166B" w:rsidRDefault="00B30C98" w:rsidP="00944AD9">
            <w:pPr>
              <w:pStyle w:val="BodyTextIndent"/>
              <w:ind w:firstLine="0"/>
              <w:jc w:val="left"/>
              <w:rPr>
                <w:b/>
              </w:rPr>
            </w:pPr>
            <w:r w:rsidRPr="00AA166B">
              <w:rPr>
                <w:b/>
              </w:rPr>
              <w:t>Boys</w:t>
            </w:r>
          </w:p>
        </w:tc>
        <w:tc>
          <w:tcPr>
            <w:tcW w:w="0" w:type="auto"/>
          </w:tcPr>
          <w:p w:rsidR="00B30C98" w:rsidRPr="00AA166B" w:rsidRDefault="00B30C98" w:rsidP="00944AD9">
            <w:pPr>
              <w:pStyle w:val="BodyTextIndent"/>
              <w:ind w:firstLine="0"/>
              <w:jc w:val="left"/>
              <w:rPr>
                <w:b/>
              </w:rPr>
            </w:pPr>
            <w:r w:rsidRPr="00AA166B">
              <w:rPr>
                <w:b/>
              </w:rPr>
              <w:t>Girls</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w:t>
            </w:r>
          </w:p>
        </w:tc>
        <w:tc>
          <w:tcPr>
            <w:tcW w:w="0" w:type="auto"/>
          </w:tcPr>
          <w:p w:rsidR="00B30C98" w:rsidRPr="00AA166B" w:rsidRDefault="00B30C98" w:rsidP="00944AD9">
            <w:pPr>
              <w:ind w:firstLine="0"/>
              <w:jc w:val="left"/>
              <w:rPr>
                <w:color w:val="000000"/>
              </w:rPr>
            </w:pPr>
            <w:r w:rsidRPr="00AA166B">
              <w:rPr>
                <w:color w:val="000000"/>
              </w:rPr>
              <w:t>0.033</w:t>
            </w:r>
          </w:p>
        </w:tc>
        <w:tc>
          <w:tcPr>
            <w:tcW w:w="0" w:type="auto"/>
          </w:tcPr>
          <w:p w:rsidR="00B30C98" w:rsidRPr="00AA166B" w:rsidRDefault="00B30C98" w:rsidP="00944AD9">
            <w:pPr>
              <w:ind w:firstLine="0"/>
              <w:jc w:val="left"/>
            </w:pPr>
            <w:r w:rsidRPr="00AA166B">
              <w:t>0.0451</w:t>
            </w:r>
          </w:p>
        </w:tc>
        <w:tc>
          <w:tcPr>
            <w:tcW w:w="0" w:type="auto"/>
          </w:tcPr>
          <w:p w:rsidR="00B30C98" w:rsidRPr="00AA166B" w:rsidRDefault="00B30C98" w:rsidP="00944AD9">
            <w:pPr>
              <w:ind w:firstLine="0"/>
              <w:jc w:val="left"/>
              <w:rPr>
                <w:color w:val="000000"/>
              </w:rPr>
            </w:pPr>
            <w:r w:rsidRPr="00AA166B">
              <w:rPr>
                <w:color w:val="000000"/>
              </w:rPr>
              <w:t>0.059</w:t>
            </w:r>
          </w:p>
        </w:tc>
        <w:tc>
          <w:tcPr>
            <w:tcW w:w="0" w:type="auto"/>
          </w:tcPr>
          <w:p w:rsidR="00B30C98" w:rsidRPr="00AA166B" w:rsidRDefault="00B30C98" w:rsidP="00944AD9">
            <w:pPr>
              <w:ind w:firstLine="0"/>
              <w:jc w:val="left"/>
            </w:pPr>
            <w:r w:rsidRPr="00AA166B">
              <w:t>0.0585</w:t>
            </w:r>
          </w:p>
        </w:tc>
      </w:tr>
      <w:tr w:rsidR="00B30C98" w:rsidRPr="00AA166B" w:rsidTr="00944AD9">
        <w:trPr>
          <w:trHeight w:val="297"/>
          <w:jc w:val="center"/>
        </w:trPr>
        <w:tc>
          <w:tcPr>
            <w:tcW w:w="0" w:type="auto"/>
          </w:tcPr>
          <w:p w:rsidR="00B30C98" w:rsidRPr="00AA166B" w:rsidRDefault="00B30C98" w:rsidP="00944AD9">
            <w:pPr>
              <w:pStyle w:val="BodyTextIndent"/>
              <w:ind w:firstLine="0"/>
              <w:jc w:val="left"/>
            </w:pPr>
            <w:r w:rsidRPr="00AA166B">
              <w:t>2.</w:t>
            </w:r>
          </w:p>
        </w:tc>
        <w:tc>
          <w:tcPr>
            <w:tcW w:w="0" w:type="auto"/>
          </w:tcPr>
          <w:p w:rsidR="00B30C98" w:rsidRPr="00AA166B" w:rsidRDefault="00B30C98" w:rsidP="00944AD9">
            <w:pPr>
              <w:ind w:firstLine="0"/>
              <w:jc w:val="left"/>
              <w:rPr>
                <w:color w:val="000000"/>
              </w:rPr>
            </w:pPr>
            <w:r w:rsidRPr="00AA166B">
              <w:rPr>
                <w:color w:val="000000"/>
              </w:rPr>
              <w:t>0.119</w:t>
            </w:r>
          </w:p>
        </w:tc>
        <w:tc>
          <w:tcPr>
            <w:tcW w:w="0" w:type="auto"/>
          </w:tcPr>
          <w:p w:rsidR="00B30C98" w:rsidRPr="00AA166B" w:rsidRDefault="00B30C98" w:rsidP="00944AD9">
            <w:pPr>
              <w:ind w:firstLine="0"/>
              <w:jc w:val="left"/>
            </w:pPr>
            <w:r w:rsidRPr="00AA166B">
              <w:t>0.0476</w:t>
            </w:r>
          </w:p>
        </w:tc>
        <w:tc>
          <w:tcPr>
            <w:tcW w:w="0" w:type="auto"/>
          </w:tcPr>
          <w:p w:rsidR="00B30C98" w:rsidRPr="00AA166B" w:rsidRDefault="00B30C98" w:rsidP="00944AD9">
            <w:pPr>
              <w:ind w:firstLine="0"/>
              <w:jc w:val="left"/>
              <w:rPr>
                <w:color w:val="000000"/>
              </w:rPr>
            </w:pPr>
            <w:r w:rsidRPr="00AA166B">
              <w:rPr>
                <w:color w:val="000000"/>
              </w:rPr>
              <w:t>0.161</w:t>
            </w:r>
          </w:p>
        </w:tc>
        <w:tc>
          <w:tcPr>
            <w:tcW w:w="0" w:type="auto"/>
          </w:tcPr>
          <w:p w:rsidR="00B30C98" w:rsidRPr="00AA166B" w:rsidRDefault="00B30C98" w:rsidP="00944AD9">
            <w:pPr>
              <w:ind w:firstLine="0"/>
              <w:jc w:val="left"/>
            </w:pPr>
            <w:r w:rsidRPr="00AA166B">
              <w:t>0.0407</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3.</w:t>
            </w:r>
          </w:p>
        </w:tc>
        <w:tc>
          <w:tcPr>
            <w:tcW w:w="0" w:type="auto"/>
          </w:tcPr>
          <w:p w:rsidR="00B30C98" w:rsidRPr="00AA166B" w:rsidRDefault="00B30C98" w:rsidP="00944AD9">
            <w:pPr>
              <w:ind w:firstLine="0"/>
              <w:jc w:val="left"/>
              <w:rPr>
                <w:color w:val="000000"/>
              </w:rPr>
            </w:pPr>
            <w:r w:rsidRPr="00AA166B">
              <w:rPr>
                <w:color w:val="000000"/>
              </w:rPr>
              <w:t>0.0418</w:t>
            </w:r>
          </w:p>
        </w:tc>
        <w:tc>
          <w:tcPr>
            <w:tcW w:w="0" w:type="auto"/>
          </w:tcPr>
          <w:p w:rsidR="00B30C98" w:rsidRPr="00AA166B" w:rsidRDefault="00B30C98" w:rsidP="00944AD9">
            <w:pPr>
              <w:ind w:firstLine="0"/>
              <w:jc w:val="left"/>
            </w:pPr>
            <w:r w:rsidRPr="00AA166B">
              <w:t>0.0554</w:t>
            </w:r>
          </w:p>
        </w:tc>
        <w:tc>
          <w:tcPr>
            <w:tcW w:w="0" w:type="auto"/>
          </w:tcPr>
          <w:p w:rsidR="00B30C98" w:rsidRPr="00AA166B" w:rsidRDefault="00B30C98" w:rsidP="00944AD9">
            <w:pPr>
              <w:ind w:firstLine="0"/>
              <w:jc w:val="left"/>
              <w:rPr>
                <w:color w:val="000000"/>
              </w:rPr>
            </w:pPr>
            <w:r w:rsidRPr="00AA166B">
              <w:rPr>
                <w:color w:val="000000"/>
              </w:rPr>
              <w:t>0.0675</w:t>
            </w:r>
          </w:p>
        </w:tc>
        <w:tc>
          <w:tcPr>
            <w:tcW w:w="0" w:type="auto"/>
          </w:tcPr>
          <w:p w:rsidR="00B30C98" w:rsidRPr="00AA166B" w:rsidRDefault="00B30C98" w:rsidP="00944AD9">
            <w:pPr>
              <w:ind w:firstLine="0"/>
              <w:jc w:val="left"/>
            </w:pPr>
            <w:r w:rsidRPr="00AA166B">
              <w:t>0.0850</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4.</w:t>
            </w:r>
          </w:p>
        </w:tc>
        <w:tc>
          <w:tcPr>
            <w:tcW w:w="0" w:type="auto"/>
          </w:tcPr>
          <w:p w:rsidR="00B30C98" w:rsidRPr="00AA166B" w:rsidRDefault="00B30C98" w:rsidP="00944AD9">
            <w:pPr>
              <w:ind w:firstLine="0"/>
              <w:jc w:val="left"/>
              <w:rPr>
                <w:color w:val="000000"/>
              </w:rPr>
            </w:pPr>
            <w:r w:rsidRPr="00AA166B">
              <w:rPr>
                <w:color w:val="000000"/>
              </w:rPr>
              <w:t>0.0408</w:t>
            </w:r>
          </w:p>
        </w:tc>
        <w:tc>
          <w:tcPr>
            <w:tcW w:w="0" w:type="auto"/>
          </w:tcPr>
          <w:p w:rsidR="00B30C98" w:rsidRPr="00AA166B" w:rsidRDefault="00B30C98" w:rsidP="00944AD9">
            <w:pPr>
              <w:ind w:firstLine="0"/>
              <w:jc w:val="left"/>
            </w:pPr>
            <w:r w:rsidRPr="00AA166B">
              <w:t>0.0581</w:t>
            </w:r>
          </w:p>
        </w:tc>
        <w:tc>
          <w:tcPr>
            <w:tcW w:w="0" w:type="auto"/>
          </w:tcPr>
          <w:p w:rsidR="00B30C98" w:rsidRPr="00AA166B" w:rsidRDefault="00B30C98" w:rsidP="00944AD9">
            <w:pPr>
              <w:ind w:firstLine="0"/>
              <w:jc w:val="left"/>
              <w:rPr>
                <w:color w:val="000000"/>
              </w:rPr>
            </w:pPr>
            <w:r w:rsidRPr="00AA166B">
              <w:rPr>
                <w:color w:val="000000"/>
              </w:rPr>
              <w:t>0.0631</w:t>
            </w:r>
          </w:p>
        </w:tc>
        <w:tc>
          <w:tcPr>
            <w:tcW w:w="0" w:type="auto"/>
          </w:tcPr>
          <w:p w:rsidR="00B30C98" w:rsidRPr="00AA166B" w:rsidRDefault="00B30C98" w:rsidP="00944AD9">
            <w:pPr>
              <w:ind w:firstLine="0"/>
              <w:jc w:val="left"/>
            </w:pPr>
            <w:r w:rsidRPr="00AA166B">
              <w:t>0.0747</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5.</w:t>
            </w:r>
          </w:p>
        </w:tc>
        <w:tc>
          <w:tcPr>
            <w:tcW w:w="0" w:type="auto"/>
          </w:tcPr>
          <w:p w:rsidR="00B30C98" w:rsidRPr="00AA166B" w:rsidRDefault="00B30C98" w:rsidP="00944AD9">
            <w:pPr>
              <w:ind w:firstLine="0"/>
              <w:jc w:val="left"/>
              <w:rPr>
                <w:color w:val="000000"/>
              </w:rPr>
            </w:pPr>
            <w:r w:rsidRPr="00AA166B">
              <w:rPr>
                <w:color w:val="000000"/>
              </w:rPr>
              <w:t>0.0429</w:t>
            </w:r>
          </w:p>
        </w:tc>
        <w:tc>
          <w:tcPr>
            <w:tcW w:w="0" w:type="auto"/>
          </w:tcPr>
          <w:p w:rsidR="00B30C98" w:rsidRPr="00AA166B" w:rsidRDefault="00B30C98" w:rsidP="00944AD9">
            <w:pPr>
              <w:ind w:firstLine="0"/>
              <w:jc w:val="left"/>
            </w:pPr>
            <w:r w:rsidRPr="00AA166B">
              <w:t>0.0497</w:t>
            </w:r>
          </w:p>
        </w:tc>
        <w:tc>
          <w:tcPr>
            <w:tcW w:w="0" w:type="auto"/>
          </w:tcPr>
          <w:p w:rsidR="00B30C98" w:rsidRPr="00AA166B" w:rsidRDefault="00B30C98" w:rsidP="00944AD9">
            <w:pPr>
              <w:ind w:firstLine="0"/>
              <w:jc w:val="left"/>
              <w:rPr>
                <w:color w:val="000000"/>
              </w:rPr>
            </w:pPr>
            <w:r w:rsidRPr="00AA166B">
              <w:rPr>
                <w:color w:val="000000"/>
              </w:rPr>
              <w:t>0.0729</w:t>
            </w:r>
          </w:p>
        </w:tc>
        <w:tc>
          <w:tcPr>
            <w:tcW w:w="0" w:type="auto"/>
          </w:tcPr>
          <w:p w:rsidR="00B30C98" w:rsidRPr="00AA166B" w:rsidRDefault="00B30C98" w:rsidP="00944AD9">
            <w:pPr>
              <w:ind w:firstLine="0"/>
              <w:jc w:val="left"/>
            </w:pPr>
            <w:r w:rsidRPr="00AA166B">
              <w:t>0.0531</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6.</w:t>
            </w:r>
          </w:p>
        </w:tc>
        <w:tc>
          <w:tcPr>
            <w:tcW w:w="0" w:type="auto"/>
          </w:tcPr>
          <w:p w:rsidR="00B30C98" w:rsidRPr="00AA166B" w:rsidRDefault="00B30C98" w:rsidP="00944AD9">
            <w:pPr>
              <w:ind w:firstLine="0"/>
              <w:jc w:val="left"/>
              <w:rPr>
                <w:color w:val="000000"/>
              </w:rPr>
            </w:pPr>
            <w:r w:rsidRPr="00AA166B">
              <w:rPr>
                <w:color w:val="000000"/>
              </w:rPr>
              <w:t>0.0592</w:t>
            </w:r>
          </w:p>
        </w:tc>
        <w:tc>
          <w:tcPr>
            <w:tcW w:w="0" w:type="auto"/>
          </w:tcPr>
          <w:p w:rsidR="00B30C98" w:rsidRPr="00AA166B" w:rsidRDefault="00B30C98" w:rsidP="00944AD9">
            <w:pPr>
              <w:ind w:firstLine="0"/>
              <w:jc w:val="left"/>
            </w:pPr>
            <w:r w:rsidRPr="00AA166B">
              <w:t>0.088</w:t>
            </w:r>
          </w:p>
        </w:tc>
        <w:tc>
          <w:tcPr>
            <w:tcW w:w="0" w:type="auto"/>
          </w:tcPr>
          <w:p w:rsidR="00B30C98" w:rsidRPr="00AA166B" w:rsidRDefault="00B30C98" w:rsidP="00944AD9">
            <w:pPr>
              <w:ind w:firstLine="0"/>
              <w:jc w:val="left"/>
              <w:rPr>
                <w:color w:val="000000"/>
              </w:rPr>
            </w:pPr>
            <w:r w:rsidRPr="00AA166B">
              <w:rPr>
                <w:color w:val="000000"/>
              </w:rPr>
              <w:t>0.0924</w:t>
            </w:r>
          </w:p>
        </w:tc>
        <w:tc>
          <w:tcPr>
            <w:tcW w:w="0" w:type="auto"/>
          </w:tcPr>
          <w:p w:rsidR="00B30C98" w:rsidRPr="00AA166B" w:rsidRDefault="00B30C98" w:rsidP="00944AD9">
            <w:pPr>
              <w:ind w:firstLine="0"/>
              <w:jc w:val="left"/>
            </w:pPr>
            <w:r w:rsidRPr="00AA166B">
              <w:t>0.0984</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7.</w:t>
            </w:r>
          </w:p>
        </w:tc>
        <w:tc>
          <w:tcPr>
            <w:tcW w:w="0" w:type="auto"/>
          </w:tcPr>
          <w:p w:rsidR="00B30C98" w:rsidRPr="00AA166B" w:rsidRDefault="00B30C98" w:rsidP="00944AD9">
            <w:pPr>
              <w:ind w:firstLine="0"/>
              <w:jc w:val="left"/>
              <w:rPr>
                <w:color w:val="000000"/>
              </w:rPr>
            </w:pPr>
            <w:r w:rsidRPr="00AA166B">
              <w:rPr>
                <w:color w:val="000000"/>
              </w:rPr>
              <w:t>0.0507</w:t>
            </w:r>
          </w:p>
        </w:tc>
        <w:tc>
          <w:tcPr>
            <w:tcW w:w="0" w:type="auto"/>
          </w:tcPr>
          <w:p w:rsidR="00B30C98" w:rsidRPr="00AA166B" w:rsidRDefault="00B30C98" w:rsidP="00944AD9">
            <w:pPr>
              <w:ind w:firstLine="0"/>
              <w:jc w:val="left"/>
            </w:pPr>
            <w:r w:rsidRPr="00AA166B">
              <w:t>0.0373</w:t>
            </w:r>
          </w:p>
        </w:tc>
        <w:tc>
          <w:tcPr>
            <w:tcW w:w="0" w:type="auto"/>
          </w:tcPr>
          <w:p w:rsidR="00B30C98" w:rsidRPr="00AA166B" w:rsidRDefault="00B30C98" w:rsidP="00944AD9">
            <w:pPr>
              <w:ind w:firstLine="0"/>
              <w:jc w:val="left"/>
              <w:rPr>
                <w:color w:val="000000"/>
              </w:rPr>
            </w:pPr>
            <w:r w:rsidRPr="00AA166B">
              <w:rPr>
                <w:color w:val="000000"/>
              </w:rPr>
              <w:t>0.0606</w:t>
            </w:r>
          </w:p>
        </w:tc>
        <w:tc>
          <w:tcPr>
            <w:tcW w:w="0" w:type="auto"/>
          </w:tcPr>
          <w:p w:rsidR="00B30C98" w:rsidRPr="00AA166B" w:rsidRDefault="00B30C98" w:rsidP="00944AD9">
            <w:pPr>
              <w:ind w:firstLine="0"/>
              <w:jc w:val="left"/>
            </w:pPr>
            <w:r w:rsidRPr="00AA166B">
              <w:t>0.0547</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8.</w:t>
            </w:r>
          </w:p>
        </w:tc>
        <w:tc>
          <w:tcPr>
            <w:tcW w:w="0" w:type="auto"/>
          </w:tcPr>
          <w:p w:rsidR="00B30C98" w:rsidRPr="00AA166B" w:rsidRDefault="00B30C98" w:rsidP="00944AD9">
            <w:pPr>
              <w:ind w:firstLine="0"/>
              <w:jc w:val="left"/>
              <w:rPr>
                <w:color w:val="000000"/>
              </w:rPr>
            </w:pPr>
            <w:r w:rsidRPr="00AA166B">
              <w:rPr>
                <w:color w:val="000000"/>
              </w:rPr>
              <w:t>0.0233</w:t>
            </w:r>
          </w:p>
        </w:tc>
        <w:tc>
          <w:tcPr>
            <w:tcW w:w="0" w:type="auto"/>
          </w:tcPr>
          <w:p w:rsidR="00B30C98" w:rsidRPr="00AA166B" w:rsidRDefault="00B30C98" w:rsidP="00944AD9">
            <w:pPr>
              <w:ind w:firstLine="0"/>
              <w:jc w:val="left"/>
            </w:pPr>
            <w:r w:rsidRPr="00AA166B">
              <w:t>0.0575</w:t>
            </w:r>
          </w:p>
        </w:tc>
        <w:tc>
          <w:tcPr>
            <w:tcW w:w="0" w:type="auto"/>
          </w:tcPr>
          <w:p w:rsidR="00B30C98" w:rsidRPr="00AA166B" w:rsidRDefault="00B30C98" w:rsidP="00944AD9">
            <w:pPr>
              <w:ind w:firstLine="0"/>
              <w:jc w:val="left"/>
              <w:rPr>
                <w:color w:val="000000"/>
              </w:rPr>
            </w:pPr>
            <w:r w:rsidRPr="00AA166B">
              <w:rPr>
                <w:color w:val="000000"/>
              </w:rPr>
              <w:t>0.0397</w:t>
            </w:r>
          </w:p>
        </w:tc>
        <w:tc>
          <w:tcPr>
            <w:tcW w:w="0" w:type="auto"/>
          </w:tcPr>
          <w:p w:rsidR="00B30C98" w:rsidRPr="00AA166B" w:rsidRDefault="00B30C98" w:rsidP="00944AD9">
            <w:pPr>
              <w:ind w:firstLine="0"/>
              <w:jc w:val="left"/>
            </w:pPr>
            <w:r w:rsidRPr="00AA166B">
              <w:t>0.0460</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9.</w:t>
            </w:r>
          </w:p>
        </w:tc>
        <w:tc>
          <w:tcPr>
            <w:tcW w:w="0" w:type="auto"/>
          </w:tcPr>
          <w:p w:rsidR="00B30C98" w:rsidRPr="00AA166B" w:rsidRDefault="00B30C98" w:rsidP="00944AD9">
            <w:pPr>
              <w:ind w:firstLine="0"/>
              <w:jc w:val="left"/>
              <w:rPr>
                <w:color w:val="000000"/>
              </w:rPr>
            </w:pPr>
            <w:r w:rsidRPr="00AA166B">
              <w:rPr>
                <w:color w:val="000000"/>
              </w:rPr>
              <w:t>0.0921</w:t>
            </w:r>
          </w:p>
        </w:tc>
        <w:tc>
          <w:tcPr>
            <w:tcW w:w="0" w:type="auto"/>
          </w:tcPr>
          <w:p w:rsidR="00B30C98" w:rsidRPr="00AA166B" w:rsidRDefault="00B30C98" w:rsidP="00944AD9">
            <w:pPr>
              <w:ind w:firstLine="0"/>
              <w:jc w:val="left"/>
            </w:pPr>
            <w:r w:rsidRPr="00AA166B">
              <w:t>0.0516</w:t>
            </w:r>
          </w:p>
        </w:tc>
        <w:tc>
          <w:tcPr>
            <w:tcW w:w="0" w:type="auto"/>
          </w:tcPr>
          <w:p w:rsidR="00B30C98" w:rsidRPr="00AA166B" w:rsidRDefault="00B30C98" w:rsidP="00944AD9">
            <w:pPr>
              <w:ind w:firstLine="0"/>
              <w:jc w:val="left"/>
              <w:rPr>
                <w:color w:val="000000"/>
              </w:rPr>
            </w:pPr>
            <w:r w:rsidRPr="00AA166B">
              <w:rPr>
                <w:color w:val="000000"/>
              </w:rPr>
              <w:t>0.1415</w:t>
            </w:r>
          </w:p>
        </w:tc>
        <w:tc>
          <w:tcPr>
            <w:tcW w:w="0" w:type="auto"/>
          </w:tcPr>
          <w:p w:rsidR="00B30C98" w:rsidRPr="00AA166B" w:rsidRDefault="00B30C98" w:rsidP="00944AD9">
            <w:pPr>
              <w:ind w:firstLine="0"/>
              <w:jc w:val="left"/>
            </w:pPr>
            <w:r w:rsidRPr="00AA166B">
              <w:t>0.0717</w:t>
            </w:r>
          </w:p>
        </w:tc>
      </w:tr>
      <w:tr w:rsidR="00B30C98" w:rsidRPr="00AA166B" w:rsidTr="00944AD9">
        <w:trPr>
          <w:trHeight w:val="297"/>
          <w:jc w:val="center"/>
        </w:trPr>
        <w:tc>
          <w:tcPr>
            <w:tcW w:w="0" w:type="auto"/>
          </w:tcPr>
          <w:p w:rsidR="00B30C98" w:rsidRPr="00AA166B" w:rsidRDefault="00B30C98" w:rsidP="00944AD9">
            <w:pPr>
              <w:pStyle w:val="BodyTextIndent"/>
              <w:ind w:firstLine="0"/>
              <w:jc w:val="left"/>
            </w:pPr>
            <w:r w:rsidRPr="00AA166B">
              <w:t>10.</w:t>
            </w:r>
          </w:p>
        </w:tc>
        <w:tc>
          <w:tcPr>
            <w:tcW w:w="0" w:type="auto"/>
          </w:tcPr>
          <w:p w:rsidR="00B30C98" w:rsidRPr="00AA166B" w:rsidRDefault="00B30C98" w:rsidP="00944AD9">
            <w:pPr>
              <w:ind w:firstLine="0"/>
              <w:jc w:val="left"/>
              <w:rPr>
                <w:color w:val="000000"/>
              </w:rPr>
            </w:pPr>
            <w:r w:rsidRPr="00AA166B">
              <w:rPr>
                <w:color w:val="000000"/>
              </w:rPr>
              <w:t>0.039</w:t>
            </w:r>
          </w:p>
        </w:tc>
        <w:tc>
          <w:tcPr>
            <w:tcW w:w="0" w:type="auto"/>
          </w:tcPr>
          <w:p w:rsidR="00B30C98" w:rsidRPr="00AA166B" w:rsidRDefault="00B30C98" w:rsidP="00944AD9">
            <w:pPr>
              <w:ind w:firstLine="0"/>
              <w:jc w:val="left"/>
            </w:pPr>
            <w:r w:rsidRPr="00AA166B">
              <w:t>0.050</w:t>
            </w:r>
          </w:p>
        </w:tc>
        <w:tc>
          <w:tcPr>
            <w:tcW w:w="0" w:type="auto"/>
          </w:tcPr>
          <w:p w:rsidR="00B30C98" w:rsidRPr="00AA166B" w:rsidRDefault="00B30C98" w:rsidP="00944AD9">
            <w:pPr>
              <w:ind w:firstLine="0"/>
              <w:jc w:val="left"/>
              <w:rPr>
                <w:color w:val="000000"/>
              </w:rPr>
            </w:pPr>
            <w:r w:rsidRPr="00AA166B">
              <w:rPr>
                <w:color w:val="000000"/>
              </w:rPr>
              <w:t>0.052</w:t>
            </w:r>
          </w:p>
        </w:tc>
        <w:tc>
          <w:tcPr>
            <w:tcW w:w="0" w:type="auto"/>
          </w:tcPr>
          <w:p w:rsidR="00B30C98" w:rsidRPr="00AA166B" w:rsidRDefault="00B30C98" w:rsidP="00944AD9">
            <w:pPr>
              <w:ind w:firstLine="0"/>
              <w:jc w:val="left"/>
            </w:pPr>
            <w:r w:rsidRPr="00AA166B">
              <w:t>0.0868</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11.</w:t>
            </w:r>
          </w:p>
        </w:tc>
        <w:tc>
          <w:tcPr>
            <w:tcW w:w="0" w:type="auto"/>
          </w:tcPr>
          <w:p w:rsidR="00B30C98" w:rsidRPr="00AA166B" w:rsidRDefault="00B30C98" w:rsidP="00944AD9">
            <w:pPr>
              <w:ind w:firstLine="0"/>
              <w:jc w:val="left"/>
              <w:rPr>
                <w:color w:val="000000"/>
              </w:rPr>
            </w:pPr>
            <w:r w:rsidRPr="00AA166B">
              <w:rPr>
                <w:color w:val="000000"/>
              </w:rPr>
              <w:t>0.0333</w:t>
            </w:r>
          </w:p>
        </w:tc>
        <w:tc>
          <w:tcPr>
            <w:tcW w:w="0" w:type="auto"/>
          </w:tcPr>
          <w:p w:rsidR="00B30C98" w:rsidRPr="00AA166B" w:rsidRDefault="00B30C98" w:rsidP="00944AD9">
            <w:pPr>
              <w:ind w:firstLine="0"/>
              <w:jc w:val="left"/>
            </w:pPr>
            <w:r w:rsidRPr="00AA166B">
              <w:t>0.0771</w:t>
            </w:r>
          </w:p>
        </w:tc>
        <w:tc>
          <w:tcPr>
            <w:tcW w:w="0" w:type="auto"/>
          </w:tcPr>
          <w:p w:rsidR="00B30C98" w:rsidRPr="00AA166B" w:rsidRDefault="00B30C98" w:rsidP="00944AD9">
            <w:pPr>
              <w:ind w:firstLine="0"/>
              <w:jc w:val="left"/>
              <w:rPr>
                <w:color w:val="000000"/>
              </w:rPr>
            </w:pPr>
            <w:r w:rsidRPr="00AA166B">
              <w:rPr>
                <w:color w:val="000000"/>
              </w:rPr>
              <w:t>0.0502</w:t>
            </w:r>
          </w:p>
        </w:tc>
        <w:tc>
          <w:tcPr>
            <w:tcW w:w="0" w:type="auto"/>
          </w:tcPr>
          <w:p w:rsidR="00B30C98" w:rsidRPr="00AA166B" w:rsidRDefault="00B30C98" w:rsidP="00944AD9">
            <w:pPr>
              <w:ind w:firstLine="0"/>
              <w:jc w:val="left"/>
            </w:pPr>
            <w:r w:rsidRPr="00AA166B">
              <w:t>0.0916</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12.</w:t>
            </w:r>
          </w:p>
        </w:tc>
        <w:tc>
          <w:tcPr>
            <w:tcW w:w="0" w:type="auto"/>
          </w:tcPr>
          <w:p w:rsidR="00B30C98" w:rsidRPr="00AA166B" w:rsidRDefault="00B30C98" w:rsidP="00944AD9">
            <w:pPr>
              <w:ind w:firstLine="0"/>
              <w:jc w:val="left"/>
              <w:rPr>
                <w:color w:val="000000"/>
              </w:rPr>
            </w:pPr>
            <w:r w:rsidRPr="00AA166B">
              <w:rPr>
                <w:color w:val="000000"/>
              </w:rPr>
              <w:t>0.0421</w:t>
            </w:r>
          </w:p>
        </w:tc>
        <w:tc>
          <w:tcPr>
            <w:tcW w:w="0" w:type="auto"/>
          </w:tcPr>
          <w:p w:rsidR="00B30C98" w:rsidRPr="00AA166B" w:rsidRDefault="00B30C98" w:rsidP="00944AD9">
            <w:pPr>
              <w:ind w:firstLine="0"/>
              <w:jc w:val="left"/>
            </w:pPr>
            <w:r w:rsidRPr="00AA166B">
              <w:t>0.0538</w:t>
            </w:r>
          </w:p>
        </w:tc>
        <w:tc>
          <w:tcPr>
            <w:tcW w:w="0" w:type="auto"/>
          </w:tcPr>
          <w:p w:rsidR="00B30C98" w:rsidRPr="00AA166B" w:rsidRDefault="00B30C98" w:rsidP="00944AD9">
            <w:pPr>
              <w:ind w:firstLine="0"/>
              <w:jc w:val="left"/>
              <w:rPr>
                <w:color w:val="000000"/>
              </w:rPr>
            </w:pPr>
            <w:r w:rsidRPr="00AA166B">
              <w:rPr>
                <w:color w:val="000000"/>
              </w:rPr>
              <w:t>0.0769</w:t>
            </w:r>
          </w:p>
        </w:tc>
        <w:tc>
          <w:tcPr>
            <w:tcW w:w="0" w:type="auto"/>
          </w:tcPr>
          <w:p w:rsidR="00B30C98" w:rsidRPr="00AA166B" w:rsidRDefault="00B30C98" w:rsidP="00944AD9">
            <w:pPr>
              <w:ind w:firstLine="0"/>
              <w:jc w:val="left"/>
            </w:pPr>
            <w:r w:rsidRPr="00AA166B">
              <w:t>0.0784</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13.</w:t>
            </w:r>
          </w:p>
        </w:tc>
        <w:tc>
          <w:tcPr>
            <w:tcW w:w="0" w:type="auto"/>
          </w:tcPr>
          <w:p w:rsidR="00B30C98" w:rsidRPr="00AA166B" w:rsidRDefault="00B30C98" w:rsidP="00944AD9">
            <w:pPr>
              <w:ind w:firstLine="0"/>
              <w:jc w:val="left"/>
              <w:rPr>
                <w:color w:val="000000"/>
              </w:rPr>
            </w:pPr>
            <w:r w:rsidRPr="00AA166B">
              <w:rPr>
                <w:color w:val="000000"/>
              </w:rPr>
              <w:t>0.0751</w:t>
            </w:r>
          </w:p>
        </w:tc>
        <w:tc>
          <w:tcPr>
            <w:tcW w:w="0" w:type="auto"/>
          </w:tcPr>
          <w:p w:rsidR="00B30C98" w:rsidRPr="00AA166B" w:rsidRDefault="00B30C98" w:rsidP="00944AD9">
            <w:pPr>
              <w:ind w:firstLine="0"/>
              <w:jc w:val="left"/>
            </w:pPr>
            <w:r w:rsidRPr="00AA166B">
              <w:t>0.0663</w:t>
            </w:r>
          </w:p>
        </w:tc>
        <w:tc>
          <w:tcPr>
            <w:tcW w:w="0" w:type="auto"/>
          </w:tcPr>
          <w:p w:rsidR="00B30C98" w:rsidRPr="00AA166B" w:rsidRDefault="00B30C98" w:rsidP="00944AD9">
            <w:pPr>
              <w:ind w:firstLine="0"/>
              <w:jc w:val="left"/>
              <w:rPr>
                <w:color w:val="000000"/>
              </w:rPr>
            </w:pPr>
            <w:r w:rsidRPr="00AA166B">
              <w:rPr>
                <w:color w:val="000000"/>
              </w:rPr>
              <w:t>0.0805</w:t>
            </w:r>
          </w:p>
        </w:tc>
        <w:tc>
          <w:tcPr>
            <w:tcW w:w="0" w:type="auto"/>
          </w:tcPr>
          <w:p w:rsidR="00B30C98" w:rsidRPr="00AA166B" w:rsidRDefault="00B30C98" w:rsidP="00944AD9">
            <w:pPr>
              <w:ind w:firstLine="0"/>
              <w:jc w:val="left"/>
            </w:pPr>
            <w:r w:rsidRPr="00AA166B">
              <w:t>0.0762</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14.</w:t>
            </w:r>
          </w:p>
        </w:tc>
        <w:tc>
          <w:tcPr>
            <w:tcW w:w="0" w:type="auto"/>
          </w:tcPr>
          <w:p w:rsidR="00B30C98" w:rsidRPr="00AA166B" w:rsidRDefault="00B30C98" w:rsidP="00944AD9">
            <w:pPr>
              <w:ind w:firstLine="0"/>
              <w:jc w:val="left"/>
              <w:rPr>
                <w:color w:val="000000"/>
              </w:rPr>
            </w:pPr>
            <w:r w:rsidRPr="00AA166B">
              <w:rPr>
                <w:color w:val="000000"/>
              </w:rPr>
              <w:t>0.0553</w:t>
            </w:r>
          </w:p>
        </w:tc>
        <w:tc>
          <w:tcPr>
            <w:tcW w:w="0" w:type="auto"/>
          </w:tcPr>
          <w:p w:rsidR="00B30C98" w:rsidRPr="00AA166B" w:rsidRDefault="00B30C98" w:rsidP="00944AD9">
            <w:pPr>
              <w:ind w:firstLine="0"/>
              <w:jc w:val="left"/>
            </w:pPr>
            <w:r w:rsidRPr="00AA166B">
              <w:t>0.0639</w:t>
            </w:r>
          </w:p>
        </w:tc>
        <w:tc>
          <w:tcPr>
            <w:tcW w:w="0" w:type="auto"/>
          </w:tcPr>
          <w:p w:rsidR="00B30C98" w:rsidRPr="00AA166B" w:rsidRDefault="00B30C98" w:rsidP="00944AD9">
            <w:pPr>
              <w:ind w:firstLine="0"/>
              <w:jc w:val="left"/>
              <w:rPr>
                <w:color w:val="000000"/>
              </w:rPr>
            </w:pPr>
            <w:r w:rsidRPr="00AA166B">
              <w:rPr>
                <w:color w:val="000000"/>
              </w:rPr>
              <w:t>0.0609</w:t>
            </w:r>
          </w:p>
        </w:tc>
        <w:tc>
          <w:tcPr>
            <w:tcW w:w="0" w:type="auto"/>
          </w:tcPr>
          <w:p w:rsidR="00B30C98" w:rsidRPr="00AA166B" w:rsidRDefault="00B30C98" w:rsidP="00944AD9">
            <w:pPr>
              <w:ind w:firstLine="0"/>
              <w:jc w:val="left"/>
            </w:pPr>
            <w:r w:rsidRPr="00AA166B">
              <w:t>0.0740</w:t>
            </w:r>
          </w:p>
        </w:tc>
      </w:tr>
      <w:tr w:rsidR="00B30C98" w:rsidRPr="00AA166B" w:rsidTr="00944AD9">
        <w:trPr>
          <w:trHeight w:val="286"/>
          <w:jc w:val="center"/>
        </w:trPr>
        <w:tc>
          <w:tcPr>
            <w:tcW w:w="0" w:type="auto"/>
          </w:tcPr>
          <w:p w:rsidR="00B30C98" w:rsidRPr="00AA166B" w:rsidRDefault="00B30C98" w:rsidP="00944AD9">
            <w:pPr>
              <w:pStyle w:val="BodyTextIndent"/>
              <w:ind w:firstLine="0"/>
              <w:jc w:val="left"/>
            </w:pPr>
            <w:r w:rsidRPr="00AA166B">
              <w:t>15.</w:t>
            </w:r>
          </w:p>
        </w:tc>
        <w:tc>
          <w:tcPr>
            <w:tcW w:w="0" w:type="auto"/>
          </w:tcPr>
          <w:p w:rsidR="00B30C98" w:rsidRPr="00AA166B" w:rsidRDefault="00B30C98" w:rsidP="00944AD9">
            <w:pPr>
              <w:ind w:firstLine="0"/>
              <w:jc w:val="left"/>
              <w:rPr>
                <w:color w:val="000000"/>
              </w:rPr>
            </w:pPr>
            <w:r w:rsidRPr="00AA166B">
              <w:rPr>
                <w:color w:val="000000"/>
              </w:rPr>
              <w:t>0.083</w:t>
            </w:r>
          </w:p>
        </w:tc>
        <w:tc>
          <w:tcPr>
            <w:tcW w:w="0" w:type="auto"/>
          </w:tcPr>
          <w:p w:rsidR="00B30C98" w:rsidRPr="00AA166B" w:rsidRDefault="00B30C98" w:rsidP="00944AD9">
            <w:pPr>
              <w:ind w:firstLine="0"/>
              <w:jc w:val="left"/>
            </w:pPr>
            <w:r w:rsidRPr="00AA166B">
              <w:t>0.0610</w:t>
            </w:r>
          </w:p>
        </w:tc>
        <w:tc>
          <w:tcPr>
            <w:tcW w:w="0" w:type="auto"/>
          </w:tcPr>
          <w:p w:rsidR="00B30C98" w:rsidRPr="00AA166B" w:rsidRDefault="00B30C98" w:rsidP="00944AD9">
            <w:pPr>
              <w:ind w:firstLine="0"/>
              <w:jc w:val="left"/>
              <w:rPr>
                <w:color w:val="000000"/>
              </w:rPr>
            </w:pPr>
            <w:r w:rsidRPr="00AA166B">
              <w:rPr>
                <w:color w:val="000000"/>
              </w:rPr>
              <w:t>0.0943</w:t>
            </w:r>
          </w:p>
        </w:tc>
        <w:tc>
          <w:tcPr>
            <w:tcW w:w="0" w:type="auto"/>
          </w:tcPr>
          <w:p w:rsidR="00B30C98" w:rsidRPr="00AA166B" w:rsidRDefault="00B30C98" w:rsidP="00944AD9">
            <w:pPr>
              <w:ind w:firstLine="0"/>
              <w:jc w:val="left"/>
            </w:pPr>
            <w:r w:rsidRPr="00AA166B">
              <w:t>0.0567</w:t>
            </w:r>
          </w:p>
        </w:tc>
      </w:tr>
      <w:tr w:rsidR="00B30C98" w:rsidRPr="00AA166B" w:rsidTr="00944AD9">
        <w:trPr>
          <w:trHeight w:val="297"/>
          <w:jc w:val="center"/>
        </w:trPr>
        <w:tc>
          <w:tcPr>
            <w:tcW w:w="0" w:type="auto"/>
          </w:tcPr>
          <w:p w:rsidR="00B30C98" w:rsidRPr="00AA166B" w:rsidRDefault="00B30C98" w:rsidP="00944AD9">
            <w:pPr>
              <w:pStyle w:val="BodyTextIndent"/>
              <w:ind w:firstLine="0"/>
              <w:jc w:val="right"/>
            </w:pPr>
            <w:r w:rsidRPr="00AA166B">
              <w:t>Avg.</w:t>
            </w:r>
          </w:p>
        </w:tc>
        <w:tc>
          <w:tcPr>
            <w:tcW w:w="0" w:type="auto"/>
          </w:tcPr>
          <w:p w:rsidR="00B30C98" w:rsidRPr="00AA166B" w:rsidRDefault="00B30C98" w:rsidP="00944AD9">
            <w:pPr>
              <w:ind w:firstLine="0"/>
              <w:jc w:val="left"/>
            </w:pPr>
            <w:r w:rsidRPr="00AA166B">
              <w:t>0.055</w:t>
            </w:r>
          </w:p>
        </w:tc>
        <w:tc>
          <w:tcPr>
            <w:tcW w:w="0" w:type="auto"/>
          </w:tcPr>
          <w:p w:rsidR="00B30C98" w:rsidRPr="00AA166B" w:rsidRDefault="00B30C98" w:rsidP="00944AD9">
            <w:pPr>
              <w:ind w:firstLine="0"/>
              <w:jc w:val="left"/>
            </w:pPr>
            <w:r w:rsidRPr="00AA166B">
              <w:t>0.078</w:t>
            </w:r>
          </w:p>
        </w:tc>
        <w:tc>
          <w:tcPr>
            <w:tcW w:w="0" w:type="auto"/>
          </w:tcPr>
          <w:p w:rsidR="00B30C98" w:rsidRPr="00AA166B" w:rsidRDefault="00B30C98" w:rsidP="00944AD9">
            <w:pPr>
              <w:ind w:firstLine="0"/>
              <w:jc w:val="left"/>
            </w:pPr>
            <w:r w:rsidRPr="00AA166B">
              <w:t>0.057</w:t>
            </w:r>
          </w:p>
        </w:tc>
        <w:tc>
          <w:tcPr>
            <w:tcW w:w="0" w:type="auto"/>
          </w:tcPr>
          <w:p w:rsidR="00B30C98" w:rsidRPr="00AA166B" w:rsidRDefault="00B30C98" w:rsidP="00944AD9">
            <w:pPr>
              <w:ind w:firstLine="0"/>
              <w:jc w:val="left"/>
            </w:pPr>
            <w:r w:rsidRPr="00AA166B">
              <w:t>0.069</w:t>
            </w:r>
          </w:p>
        </w:tc>
      </w:tr>
      <w:tr w:rsidR="004F4725" w:rsidRPr="00AA166B" w:rsidTr="00944AD9">
        <w:trPr>
          <w:trHeight w:val="297"/>
          <w:jc w:val="center"/>
        </w:trPr>
        <w:tc>
          <w:tcPr>
            <w:tcW w:w="0" w:type="auto"/>
          </w:tcPr>
          <w:p w:rsidR="004F4725" w:rsidRPr="00AA166B" w:rsidRDefault="004F4725" w:rsidP="00944AD9">
            <w:pPr>
              <w:pStyle w:val="BodyTextIndent"/>
              <w:ind w:firstLine="0"/>
              <w:jc w:val="right"/>
            </w:pPr>
            <w:r w:rsidRPr="00AA166B">
              <w:t>SD</w:t>
            </w:r>
          </w:p>
        </w:tc>
        <w:tc>
          <w:tcPr>
            <w:tcW w:w="0" w:type="auto"/>
          </w:tcPr>
          <w:p w:rsidR="004F4725" w:rsidRPr="00AA166B" w:rsidRDefault="004F4725" w:rsidP="00944AD9">
            <w:pPr>
              <w:ind w:firstLine="0"/>
              <w:jc w:val="left"/>
            </w:pPr>
            <w:r w:rsidRPr="00AA166B">
              <w:t>0.026</w:t>
            </w:r>
          </w:p>
        </w:tc>
        <w:tc>
          <w:tcPr>
            <w:tcW w:w="0" w:type="auto"/>
          </w:tcPr>
          <w:p w:rsidR="004F4725" w:rsidRPr="00AA166B" w:rsidRDefault="00360687" w:rsidP="00944AD9">
            <w:pPr>
              <w:ind w:firstLine="0"/>
              <w:jc w:val="left"/>
            </w:pPr>
            <w:r>
              <w:t>0.01</w:t>
            </w:r>
            <w:r w:rsidR="004F4725" w:rsidRPr="00AA166B">
              <w:t>3</w:t>
            </w:r>
          </w:p>
        </w:tc>
        <w:tc>
          <w:tcPr>
            <w:tcW w:w="0" w:type="auto"/>
          </w:tcPr>
          <w:p w:rsidR="004F4725" w:rsidRPr="00AA166B" w:rsidRDefault="00360687" w:rsidP="00360687">
            <w:pPr>
              <w:ind w:firstLine="0"/>
              <w:jc w:val="left"/>
            </w:pPr>
            <w:r>
              <w:t>0.033</w:t>
            </w:r>
          </w:p>
        </w:tc>
        <w:tc>
          <w:tcPr>
            <w:tcW w:w="0" w:type="auto"/>
          </w:tcPr>
          <w:p w:rsidR="004F4725" w:rsidRPr="00AA166B" w:rsidRDefault="004F4725" w:rsidP="00944AD9">
            <w:pPr>
              <w:ind w:firstLine="0"/>
              <w:jc w:val="left"/>
            </w:pPr>
            <w:r w:rsidRPr="00AA166B">
              <w:t>.017</w:t>
            </w:r>
          </w:p>
        </w:tc>
      </w:tr>
    </w:tbl>
    <w:p w:rsidR="00B30C98" w:rsidRPr="00AA166B" w:rsidRDefault="00B30C98" w:rsidP="00B30C98">
      <w:pPr>
        <w:pStyle w:val="BodyTextIndent"/>
        <w:spacing w:line="480" w:lineRule="auto"/>
        <w:ind w:firstLine="0"/>
      </w:pPr>
      <w:r w:rsidRPr="00AA166B">
        <w:t xml:space="preserve">Table </w:t>
      </w:r>
      <w:r w:rsidR="0088108F">
        <w:t>3</w:t>
      </w:r>
    </w:p>
    <w:p w:rsidR="00B30C98" w:rsidRPr="00AA166B" w:rsidRDefault="001C688E" w:rsidP="00B30C98">
      <w:pPr>
        <w:pStyle w:val="BodyTextIndent"/>
        <w:spacing w:line="480" w:lineRule="auto"/>
        <w:ind w:firstLine="0"/>
      </w:pPr>
      <w:r w:rsidRPr="00AA166B">
        <w:t>N</w:t>
      </w:r>
      <w:r w:rsidR="00326537" w:rsidRPr="00AA166B">
        <w:t>PVI for I0 in boys and g</w:t>
      </w:r>
      <w:r w:rsidR="00B30C98" w:rsidRPr="00AA166B">
        <w:t>irls</w:t>
      </w:r>
      <w:r w:rsidR="00326537" w:rsidRPr="00AA166B">
        <w:t xml:space="preserve"> aged 7-8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876"/>
        <w:gridCol w:w="876"/>
        <w:gridCol w:w="876"/>
        <w:gridCol w:w="876"/>
      </w:tblGrid>
      <w:tr w:rsidR="00B30C98" w:rsidRPr="00AA166B" w:rsidTr="00944AD9">
        <w:trPr>
          <w:jc w:val="center"/>
        </w:trPr>
        <w:tc>
          <w:tcPr>
            <w:tcW w:w="0" w:type="auto"/>
          </w:tcPr>
          <w:p w:rsidR="001C688E" w:rsidRPr="00AA166B" w:rsidRDefault="00B30C98" w:rsidP="00944AD9">
            <w:pPr>
              <w:pStyle w:val="BodyTextIndent"/>
              <w:ind w:firstLine="0"/>
              <w:jc w:val="right"/>
              <w:rPr>
                <w:b/>
              </w:rPr>
            </w:pPr>
            <w:r w:rsidRPr="00AA166B">
              <w:rPr>
                <w:b/>
              </w:rPr>
              <w:t xml:space="preserve">Sl. </w:t>
            </w:r>
          </w:p>
          <w:p w:rsidR="00B30C98" w:rsidRPr="00AA166B" w:rsidRDefault="00B30C98" w:rsidP="00944AD9">
            <w:pPr>
              <w:pStyle w:val="BodyTextIndent"/>
              <w:ind w:firstLine="0"/>
              <w:jc w:val="right"/>
              <w:rPr>
                <w:b/>
              </w:rPr>
            </w:pPr>
            <w:r w:rsidRPr="00AA166B">
              <w:rPr>
                <w:b/>
              </w:rPr>
              <w:t>No.</w:t>
            </w:r>
          </w:p>
        </w:tc>
        <w:tc>
          <w:tcPr>
            <w:tcW w:w="0" w:type="auto"/>
            <w:gridSpan w:val="2"/>
          </w:tcPr>
          <w:p w:rsidR="00B30C98" w:rsidRPr="00AA166B" w:rsidRDefault="00B30C98" w:rsidP="00944AD9">
            <w:pPr>
              <w:pStyle w:val="BodyTextIndent"/>
              <w:ind w:firstLine="0"/>
              <w:jc w:val="center"/>
              <w:rPr>
                <w:b/>
              </w:rPr>
            </w:pPr>
            <w:r w:rsidRPr="00AA166B">
              <w:rPr>
                <w:b/>
              </w:rPr>
              <w:t>VPVI</w:t>
            </w:r>
          </w:p>
        </w:tc>
        <w:tc>
          <w:tcPr>
            <w:tcW w:w="0" w:type="auto"/>
            <w:gridSpan w:val="2"/>
          </w:tcPr>
          <w:p w:rsidR="00B30C98" w:rsidRPr="00AA166B" w:rsidRDefault="00B30C98" w:rsidP="00944AD9">
            <w:pPr>
              <w:pStyle w:val="BodyTextIndent"/>
              <w:ind w:firstLine="0"/>
              <w:jc w:val="center"/>
              <w:rPr>
                <w:b/>
              </w:rPr>
            </w:pPr>
            <w:r w:rsidRPr="00AA166B">
              <w:rPr>
                <w:b/>
              </w:rPr>
              <w:t>IV PVI</w:t>
            </w:r>
          </w:p>
        </w:tc>
      </w:tr>
      <w:tr w:rsidR="00B30C98" w:rsidRPr="00AA166B" w:rsidTr="00944AD9">
        <w:trPr>
          <w:jc w:val="center"/>
        </w:trPr>
        <w:tc>
          <w:tcPr>
            <w:tcW w:w="0" w:type="auto"/>
          </w:tcPr>
          <w:p w:rsidR="00B30C98" w:rsidRPr="00AA166B" w:rsidRDefault="00B30C98" w:rsidP="00944AD9">
            <w:pPr>
              <w:pStyle w:val="BodyTextIndent"/>
              <w:ind w:firstLine="0"/>
              <w:jc w:val="right"/>
              <w:rPr>
                <w:b/>
              </w:rPr>
            </w:pPr>
          </w:p>
        </w:tc>
        <w:tc>
          <w:tcPr>
            <w:tcW w:w="0" w:type="auto"/>
          </w:tcPr>
          <w:p w:rsidR="00B30C98" w:rsidRPr="00AA166B" w:rsidRDefault="00B30C98" w:rsidP="00944AD9">
            <w:pPr>
              <w:pStyle w:val="BodyTextIndent"/>
              <w:ind w:firstLine="0"/>
              <w:jc w:val="center"/>
              <w:rPr>
                <w:b/>
              </w:rPr>
            </w:pPr>
            <w:r w:rsidRPr="00AA166B">
              <w:rPr>
                <w:b/>
              </w:rPr>
              <w:t>Boys</w:t>
            </w:r>
          </w:p>
        </w:tc>
        <w:tc>
          <w:tcPr>
            <w:tcW w:w="0" w:type="auto"/>
          </w:tcPr>
          <w:p w:rsidR="00B30C98" w:rsidRPr="00AA166B" w:rsidRDefault="00B30C98" w:rsidP="00944AD9">
            <w:pPr>
              <w:pStyle w:val="BodyTextIndent"/>
              <w:ind w:firstLine="0"/>
              <w:jc w:val="center"/>
              <w:rPr>
                <w:b/>
              </w:rPr>
            </w:pPr>
            <w:r w:rsidRPr="00AA166B">
              <w:rPr>
                <w:b/>
              </w:rPr>
              <w:t>Girls</w:t>
            </w:r>
          </w:p>
        </w:tc>
        <w:tc>
          <w:tcPr>
            <w:tcW w:w="0" w:type="auto"/>
          </w:tcPr>
          <w:p w:rsidR="00B30C98" w:rsidRPr="00AA166B" w:rsidRDefault="00B30C98" w:rsidP="00944AD9">
            <w:pPr>
              <w:pStyle w:val="BodyTextIndent"/>
              <w:ind w:firstLine="0"/>
              <w:jc w:val="center"/>
              <w:rPr>
                <w:b/>
              </w:rPr>
            </w:pPr>
            <w:r w:rsidRPr="00AA166B">
              <w:rPr>
                <w:b/>
              </w:rPr>
              <w:t>Boys</w:t>
            </w:r>
          </w:p>
        </w:tc>
        <w:tc>
          <w:tcPr>
            <w:tcW w:w="0" w:type="auto"/>
          </w:tcPr>
          <w:p w:rsidR="00B30C98" w:rsidRPr="00AA166B" w:rsidRDefault="00B30C98" w:rsidP="00944AD9">
            <w:pPr>
              <w:pStyle w:val="BodyTextIndent"/>
              <w:ind w:firstLine="0"/>
              <w:jc w:val="center"/>
              <w:rPr>
                <w:b/>
              </w:rPr>
            </w:pPr>
            <w:r w:rsidRPr="00AA166B">
              <w:rPr>
                <w:b/>
              </w:rPr>
              <w:t>Girls</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w:t>
            </w:r>
          </w:p>
        </w:tc>
        <w:tc>
          <w:tcPr>
            <w:tcW w:w="0" w:type="auto"/>
          </w:tcPr>
          <w:p w:rsidR="00B30C98" w:rsidRPr="00AA166B" w:rsidRDefault="00B30C98" w:rsidP="00944AD9">
            <w:pPr>
              <w:ind w:firstLine="0"/>
              <w:jc w:val="left"/>
            </w:pPr>
            <w:r w:rsidRPr="00AA166B">
              <w:t>0.0078</w:t>
            </w:r>
          </w:p>
        </w:tc>
        <w:tc>
          <w:tcPr>
            <w:tcW w:w="0" w:type="auto"/>
          </w:tcPr>
          <w:p w:rsidR="00B30C98" w:rsidRPr="00AA166B" w:rsidRDefault="00B30C98" w:rsidP="00944AD9">
            <w:pPr>
              <w:ind w:firstLine="0"/>
              <w:jc w:val="left"/>
            </w:pPr>
            <w:r w:rsidRPr="00AA166B">
              <w:t>0.0108</w:t>
            </w:r>
          </w:p>
        </w:tc>
        <w:tc>
          <w:tcPr>
            <w:tcW w:w="0" w:type="auto"/>
          </w:tcPr>
          <w:p w:rsidR="00B30C98" w:rsidRPr="00AA166B" w:rsidRDefault="00B30C98" w:rsidP="00944AD9">
            <w:pPr>
              <w:ind w:firstLine="0"/>
              <w:jc w:val="left"/>
            </w:pPr>
            <w:r w:rsidRPr="00AA166B">
              <w:t>0.0545</w:t>
            </w:r>
          </w:p>
        </w:tc>
        <w:tc>
          <w:tcPr>
            <w:tcW w:w="0" w:type="auto"/>
          </w:tcPr>
          <w:p w:rsidR="00B30C98" w:rsidRPr="00AA166B" w:rsidRDefault="00B30C98" w:rsidP="00944AD9">
            <w:pPr>
              <w:ind w:firstLine="0"/>
              <w:jc w:val="left"/>
            </w:pPr>
            <w:r w:rsidRPr="00AA166B">
              <w:t>0.0177</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2.</w:t>
            </w:r>
          </w:p>
        </w:tc>
        <w:tc>
          <w:tcPr>
            <w:tcW w:w="0" w:type="auto"/>
          </w:tcPr>
          <w:p w:rsidR="00B30C98" w:rsidRPr="00AA166B" w:rsidRDefault="00B30C98" w:rsidP="00944AD9">
            <w:pPr>
              <w:ind w:firstLine="0"/>
              <w:jc w:val="left"/>
            </w:pPr>
            <w:r w:rsidRPr="00AA166B">
              <w:t>0.0099</w:t>
            </w:r>
          </w:p>
        </w:tc>
        <w:tc>
          <w:tcPr>
            <w:tcW w:w="0" w:type="auto"/>
          </w:tcPr>
          <w:p w:rsidR="00B30C98" w:rsidRPr="00AA166B" w:rsidRDefault="00B30C98" w:rsidP="00944AD9">
            <w:pPr>
              <w:ind w:firstLine="0"/>
              <w:jc w:val="left"/>
            </w:pPr>
            <w:r w:rsidRPr="00AA166B">
              <w:t>0.0088</w:t>
            </w:r>
          </w:p>
        </w:tc>
        <w:tc>
          <w:tcPr>
            <w:tcW w:w="0" w:type="auto"/>
          </w:tcPr>
          <w:p w:rsidR="00B30C98" w:rsidRPr="00AA166B" w:rsidRDefault="00B30C98" w:rsidP="00944AD9">
            <w:pPr>
              <w:ind w:firstLine="0"/>
              <w:jc w:val="left"/>
            </w:pPr>
            <w:r w:rsidRPr="00AA166B">
              <w:t>0.0488</w:t>
            </w:r>
          </w:p>
        </w:tc>
        <w:tc>
          <w:tcPr>
            <w:tcW w:w="0" w:type="auto"/>
          </w:tcPr>
          <w:p w:rsidR="00B30C98" w:rsidRPr="00AA166B" w:rsidRDefault="00B30C98" w:rsidP="00944AD9">
            <w:pPr>
              <w:ind w:firstLine="0"/>
              <w:jc w:val="left"/>
            </w:pPr>
            <w:r w:rsidRPr="00AA166B">
              <w:t>0.0131</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3.</w:t>
            </w:r>
          </w:p>
        </w:tc>
        <w:tc>
          <w:tcPr>
            <w:tcW w:w="0" w:type="auto"/>
          </w:tcPr>
          <w:p w:rsidR="00B30C98" w:rsidRPr="00AA166B" w:rsidRDefault="00B30C98" w:rsidP="00944AD9">
            <w:pPr>
              <w:ind w:firstLine="0"/>
              <w:jc w:val="left"/>
            </w:pPr>
            <w:r w:rsidRPr="00AA166B">
              <w:t>0.0107</w:t>
            </w:r>
          </w:p>
        </w:tc>
        <w:tc>
          <w:tcPr>
            <w:tcW w:w="0" w:type="auto"/>
          </w:tcPr>
          <w:p w:rsidR="00B30C98" w:rsidRPr="00AA166B" w:rsidRDefault="00B30C98" w:rsidP="00944AD9">
            <w:pPr>
              <w:ind w:firstLine="0"/>
              <w:jc w:val="left"/>
            </w:pPr>
            <w:r w:rsidRPr="00AA166B">
              <w:t>0.0092</w:t>
            </w:r>
          </w:p>
        </w:tc>
        <w:tc>
          <w:tcPr>
            <w:tcW w:w="0" w:type="auto"/>
          </w:tcPr>
          <w:p w:rsidR="00B30C98" w:rsidRPr="00AA166B" w:rsidRDefault="00B30C98" w:rsidP="00944AD9">
            <w:pPr>
              <w:ind w:firstLine="0"/>
              <w:jc w:val="left"/>
            </w:pPr>
            <w:r w:rsidRPr="00AA166B">
              <w:t>0.0567</w:t>
            </w:r>
          </w:p>
        </w:tc>
        <w:tc>
          <w:tcPr>
            <w:tcW w:w="0" w:type="auto"/>
          </w:tcPr>
          <w:p w:rsidR="00B30C98" w:rsidRPr="00AA166B" w:rsidRDefault="00B30C98" w:rsidP="00944AD9">
            <w:pPr>
              <w:ind w:firstLine="0"/>
              <w:jc w:val="left"/>
            </w:pPr>
            <w:r w:rsidRPr="00AA166B">
              <w:t>0.0149</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4.</w:t>
            </w:r>
          </w:p>
        </w:tc>
        <w:tc>
          <w:tcPr>
            <w:tcW w:w="0" w:type="auto"/>
          </w:tcPr>
          <w:p w:rsidR="00B30C98" w:rsidRPr="00AA166B" w:rsidRDefault="00B30C98" w:rsidP="00944AD9">
            <w:pPr>
              <w:ind w:firstLine="0"/>
              <w:jc w:val="left"/>
            </w:pPr>
            <w:r w:rsidRPr="00AA166B">
              <w:t>0.0124</w:t>
            </w:r>
          </w:p>
        </w:tc>
        <w:tc>
          <w:tcPr>
            <w:tcW w:w="0" w:type="auto"/>
          </w:tcPr>
          <w:p w:rsidR="00B30C98" w:rsidRPr="00AA166B" w:rsidRDefault="00B30C98" w:rsidP="00944AD9">
            <w:pPr>
              <w:ind w:firstLine="0"/>
              <w:jc w:val="left"/>
            </w:pPr>
            <w:r w:rsidRPr="00AA166B">
              <w:t>0.0105</w:t>
            </w:r>
          </w:p>
        </w:tc>
        <w:tc>
          <w:tcPr>
            <w:tcW w:w="0" w:type="auto"/>
          </w:tcPr>
          <w:p w:rsidR="00B30C98" w:rsidRPr="00AA166B" w:rsidRDefault="00B30C98" w:rsidP="00944AD9">
            <w:pPr>
              <w:ind w:firstLine="0"/>
              <w:jc w:val="left"/>
            </w:pPr>
            <w:r w:rsidRPr="00AA166B">
              <w:t>0.0557</w:t>
            </w:r>
          </w:p>
        </w:tc>
        <w:tc>
          <w:tcPr>
            <w:tcW w:w="0" w:type="auto"/>
          </w:tcPr>
          <w:p w:rsidR="00B30C98" w:rsidRPr="00AA166B" w:rsidRDefault="00B30C98" w:rsidP="00944AD9">
            <w:pPr>
              <w:ind w:firstLine="0"/>
              <w:jc w:val="left"/>
            </w:pPr>
            <w:r w:rsidRPr="00AA166B">
              <w:t>0.0190</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5.</w:t>
            </w:r>
          </w:p>
        </w:tc>
        <w:tc>
          <w:tcPr>
            <w:tcW w:w="0" w:type="auto"/>
          </w:tcPr>
          <w:p w:rsidR="00B30C98" w:rsidRPr="00AA166B" w:rsidRDefault="00B30C98" w:rsidP="00944AD9">
            <w:pPr>
              <w:ind w:firstLine="0"/>
              <w:jc w:val="left"/>
            </w:pPr>
            <w:r w:rsidRPr="00AA166B">
              <w:t>0.0094</w:t>
            </w:r>
          </w:p>
        </w:tc>
        <w:tc>
          <w:tcPr>
            <w:tcW w:w="0" w:type="auto"/>
          </w:tcPr>
          <w:p w:rsidR="00B30C98" w:rsidRPr="00AA166B" w:rsidRDefault="00B30C98" w:rsidP="00944AD9">
            <w:pPr>
              <w:ind w:firstLine="0"/>
              <w:jc w:val="left"/>
            </w:pPr>
            <w:r w:rsidRPr="00AA166B">
              <w:t>0.0134</w:t>
            </w:r>
          </w:p>
        </w:tc>
        <w:tc>
          <w:tcPr>
            <w:tcW w:w="0" w:type="auto"/>
          </w:tcPr>
          <w:p w:rsidR="00B30C98" w:rsidRPr="00AA166B" w:rsidRDefault="00B30C98" w:rsidP="00944AD9">
            <w:pPr>
              <w:ind w:firstLine="0"/>
              <w:jc w:val="left"/>
            </w:pPr>
            <w:r w:rsidRPr="00AA166B">
              <w:t>0.0427</w:t>
            </w:r>
          </w:p>
        </w:tc>
        <w:tc>
          <w:tcPr>
            <w:tcW w:w="0" w:type="auto"/>
          </w:tcPr>
          <w:p w:rsidR="00B30C98" w:rsidRPr="00AA166B" w:rsidRDefault="00B30C98" w:rsidP="00944AD9">
            <w:pPr>
              <w:ind w:firstLine="0"/>
              <w:jc w:val="left"/>
            </w:pPr>
            <w:r w:rsidRPr="00AA166B">
              <w:t>0.0144</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6.</w:t>
            </w:r>
          </w:p>
        </w:tc>
        <w:tc>
          <w:tcPr>
            <w:tcW w:w="0" w:type="auto"/>
          </w:tcPr>
          <w:p w:rsidR="00B30C98" w:rsidRPr="00AA166B" w:rsidRDefault="00B30C98" w:rsidP="00944AD9">
            <w:pPr>
              <w:ind w:firstLine="0"/>
              <w:jc w:val="left"/>
            </w:pPr>
            <w:r w:rsidRPr="00AA166B">
              <w:t>0.008</w:t>
            </w:r>
          </w:p>
        </w:tc>
        <w:tc>
          <w:tcPr>
            <w:tcW w:w="0" w:type="auto"/>
          </w:tcPr>
          <w:p w:rsidR="00B30C98" w:rsidRPr="00AA166B" w:rsidRDefault="00B30C98" w:rsidP="00944AD9">
            <w:pPr>
              <w:ind w:firstLine="0"/>
              <w:jc w:val="left"/>
            </w:pPr>
            <w:r w:rsidRPr="00AA166B">
              <w:t>0.0081</w:t>
            </w:r>
          </w:p>
        </w:tc>
        <w:tc>
          <w:tcPr>
            <w:tcW w:w="0" w:type="auto"/>
          </w:tcPr>
          <w:p w:rsidR="00B30C98" w:rsidRPr="00AA166B" w:rsidRDefault="00B30C98" w:rsidP="00944AD9">
            <w:pPr>
              <w:ind w:firstLine="0"/>
              <w:jc w:val="left"/>
            </w:pPr>
            <w:r w:rsidRPr="00AA166B">
              <w:t>0.0498</w:t>
            </w:r>
          </w:p>
        </w:tc>
        <w:tc>
          <w:tcPr>
            <w:tcW w:w="0" w:type="auto"/>
          </w:tcPr>
          <w:p w:rsidR="00B30C98" w:rsidRPr="00AA166B" w:rsidRDefault="00B30C98" w:rsidP="00944AD9">
            <w:pPr>
              <w:ind w:firstLine="0"/>
              <w:jc w:val="left"/>
            </w:pPr>
            <w:r w:rsidRPr="00AA166B">
              <w:t>0.0145</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7.</w:t>
            </w:r>
          </w:p>
        </w:tc>
        <w:tc>
          <w:tcPr>
            <w:tcW w:w="0" w:type="auto"/>
          </w:tcPr>
          <w:p w:rsidR="00B30C98" w:rsidRPr="00AA166B" w:rsidRDefault="00B30C98" w:rsidP="00944AD9">
            <w:pPr>
              <w:ind w:firstLine="0"/>
              <w:jc w:val="left"/>
            </w:pPr>
            <w:r w:rsidRPr="00AA166B">
              <w:t>0.0091</w:t>
            </w:r>
          </w:p>
        </w:tc>
        <w:tc>
          <w:tcPr>
            <w:tcW w:w="0" w:type="auto"/>
          </w:tcPr>
          <w:p w:rsidR="00B30C98" w:rsidRPr="00AA166B" w:rsidRDefault="00B30C98" w:rsidP="00944AD9">
            <w:pPr>
              <w:ind w:firstLine="0"/>
              <w:jc w:val="left"/>
            </w:pPr>
            <w:r w:rsidRPr="00AA166B">
              <w:t>0.008</w:t>
            </w:r>
          </w:p>
        </w:tc>
        <w:tc>
          <w:tcPr>
            <w:tcW w:w="0" w:type="auto"/>
          </w:tcPr>
          <w:p w:rsidR="00B30C98" w:rsidRPr="00AA166B" w:rsidRDefault="00B30C98" w:rsidP="00944AD9">
            <w:pPr>
              <w:ind w:firstLine="0"/>
              <w:jc w:val="left"/>
            </w:pPr>
            <w:r w:rsidRPr="00AA166B">
              <w:t>0.0327</w:t>
            </w:r>
          </w:p>
        </w:tc>
        <w:tc>
          <w:tcPr>
            <w:tcW w:w="0" w:type="auto"/>
          </w:tcPr>
          <w:p w:rsidR="00B30C98" w:rsidRPr="00AA166B" w:rsidRDefault="00B30C98" w:rsidP="00944AD9">
            <w:pPr>
              <w:ind w:firstLine="0"/>
              <w:jc w:val="left"/>
            </w:pPr>
            <w:r w:rsidRPr="00AA166B">
              <w:t>0.0155</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8.</w:t>
            </w:r>
          </w:p>
        </w:tc>
        <w:tc>
          <w:tcPr>
            <w:tcW w:w="0" w:type="auto"/>
          </w:tcPr>
          <w:p w:rsidR="00B30C98" w:rsidRPr="00AA166B" w:rsidRDefault="00B30C98" w:rsidP="00944AD9">
            <w:pPr>
              <w:ind w:firstLine="0"/>
              <w:jc w:val="left"/>
            </w:pPr>
            <w:r w:rsidRPr="00AA166B">
              <w:t>0.0062</w:t>
            </w:r>
          </w:p>
        </w:tc>
        <w:tc>
          <w:tcPr>
            <w:tcW w:w="0" w:type="auto"/>
          </w:tcPr>
          <w:p w:rsidR="00B30C98" w:rsidRPr="00AA166B" w:rsidRDefault="00B30C98" w:rsidP="00944AD9">
            <w:pPr>
              <w:ind w:firstLine="0"/>
              <w:jc w:val="left"/>
            </w:pPr>
            <w:r w:rsidRPr="00AA166B">
              <w:t>0.0074</w:t>
            </w:r>
          </w:p>
        </w:tc>
        <w:tc>
          <w:tcPr>
            <w:tcW w:w="0" w:type="auto"/>
          </w:tcPr>
          <w:p w:rsidR="00B30C98" w:rsidRPr="00AA166B" w:rsidRDefault="00B30C98" w:rsidP="00944AD9">
            <w:pPr>
              <w:ind w:firstLine="0"/>
              <w:jc w:val="left"/>
            </w:pPr>
            <w:r w:rsidRPr="00AA166B">
              <w:t>0.0525</w:t>
            </w:r>
          </w:p>
        </w:tc>
        <w:tc>
          <w:tcPr>
            <w:tcW w:w="0" w:type="auto"/>
          </w:tcPr>
          <w:p w:rsidR="00B30C98" w:rsidRPr="00AA166B" w:rsidRDefault="00B30C98" w:rsidP="00944AD9">
            <w:pPr>
              <w:ind w:firstLine="0"/>
              <w:jc w:val="left"/>
            </w:pPr>
            <w:r w:rsidRPr="00AA166B">
              <w:t>0.0158</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9.</w:t>
            </w:r>
          </w:p>
        </w:tc>
        <w:tc>
          <w:tcPr>
            <w:tcW w:w="0" w:type="auto"/>
          </w:tcPr>
          <w:p w:rsidR="00B30C98" w:rsidRPr="00AA166B" w:rsidRDefault="00B30C98" w:rsidP="00944AD9">
            <w:pPr>
              <w:ind w:firstLine="0"/>
              <w:jc w:val="left"/>
            </w:pPr>
            <w:r w:rsidRPr="00AA166B">
              <w:t>0.0089</w:t>
            </w:r>
          </w:p>
        </w:tc>
        <w:tc>
          <w:tcPr>
            <w:tcW w:w="0" w:type="auto"/>
          </w:tcPr>
          <w:p w:rsidR="00B30C98" w:rsidRPr="00AA166B" w:rsidRDefault="00B30C98" w:rsidP="00944AD9">
            <w:pPr>
              <w:ind w:firstLine="0"/>
              <w:jc w:val="left"/>
            </w:pPr>
            <w:r w:rsidRPr="00AA166B">
              <w:t>0.0088</w:t>
            </w:r>
          </w:p>
        </w:tc>
        <w:tc>
          <w:tcPr>
            <w:tcW w:w="0" w:type="auto"/>
          </w:tcPr>
          <w:p w:rsidR="00B30C98" w:rsidRPr="00AA166B" w:rsidRDefault="00B30C98" w:rsidP="00944AD9">
            <w:pPr>
              <w:ind w:firstLine="0"/>
              <w:jc w:val="left"/>
            </w:pPr>
            <w:r w:rsidRPr="00AA166B">
              <w:t>0.0437</w:t>
            </w:r>
          </w:p>
        </w:tc>
        <w:tc>
          <w:tcPr>
            <w:tcW w:w="0" w:type="auto"/>
          </w:tcPr>
          <w:p w:rsidR="00B30C98" w:rsidRPr="00AA166B" w:rsidRDefault="00B30C98" w:rsidP="00944AD9">
            <w:pPr>
              <w:ind w:firstLine="0"/>
              <w:jc w:val="left"/>
            </w:pPr>
            <w:r w:rsidRPr="00AA166B">
              <w:t>0.0168</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10.</w:t>
            </w:r>
          </w:p>
        </w:tc>
        <w:tc>
          <w:tcPr>
            <w:tcW w:w="0" w:type="auto"/>
          </w:tcPr>
          <w:p w:rsidR="00B30C98" w:rsidRPr="00AA166B" w:rsidRDefault="00B30C98" w:rsidP="00944AD9">
            <w:pPr>
              <w:ind w:firstLine="0"/>
              <w:jc w:val="left"/>
            </w:pPr>
            <w:r w:rsidRPr="00AA166B">
              <w:t>0.0059</w:t>
            </w:r>
          </w:p>
        </w:tc>
        <w:tc>
          <w:tcPr>
            <w:tcW w:w="0" w:type="auto"/>
          </w:tcPr>
          <w:p w:rsidR="00B30C98" w:rsidRPr="00AA166B" w:rsidRDefault="00B30C98" w:rsidP="00944AD9">
            <w:pPr>
              <w:ind w:firstLine="0"/>
              <w:jc w:val="left"/>
            </w:pPr>
            <w:r w:rsidRPr="00AA166B">
              <w:t>0.0091</w:t>
            </w:r>
          </w:p>
        </w:tc>
        <w:tc>
          <w:tcPr>
            <w:tcW w:w="0" w:type="auto"/>
          </w:tcPr>
          <w:p w:rsidR="00B30C98" w:rsidRPr="00AA166B" w:rsidRDefault="00B30C98" w:rsidP="00944AD9">
            <w:pPr>
              <w:ind w:firstLine="0"/>
              <w:jc w:val="left"/>
            </w:pPr>
            <w:r w:rsidRPr="00AA166B">
              <w:t>0.0481</w:t>
            </w:r>
          </w:p>
        </w:tc>
        <w:tc>
          <w:tcPr>
            <w:tcW w:w="0" w:type="auto"/>
          </w:tcPr>
          <w:p w:rsidR="00B30C98" w:rsidRPr="00AA166B" w:rsidRDefault="00B30C98" w:rsidP="00944AD9">
            <w:pPr>
              <w:ind w:firstLine="0"/>
              <w:jc w:val="left"/>
            </w:pPr>
            <w:r w:rsidRPr="00AA166B">
              <w:t>0.0167</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11.</w:t>
            </w:r>
          </w:p>
        </w:tc>
        <w:tc>
          <w:tcPr>
            <w:tcW w:w="0" w:type="auto"/>
          </w:tcPr>
          <w:p w:rsidR="00B30C98" w:rsidRPr="00AA166B" w:rsidRDefault="00B30C98" w:rsidP="00944AD9">
            <w:pPr>
              <w:ind w:firstLine="0"/>
              <w:jc w:val="left"/>
            </w:pPr>
            <w:r w:rsidRPr="00AA166B">
              <w:t>0.0099</w:t>
            </w:r>
          </w:p>
        </w:tc>
        <w:tc>
          <w:tcPr>
            <w:tcW w:w="0" w:type="auto"/>
          </w:tcPr>
          <w:p w:rsidR="00B30C98" w:rsidRPr="00AA166B" w:rsidRDefault="00B30C98" w:rsidP="00944AD9">
            <w:pPr>
              <w:ind w:firstLine="0"/>
              <w:jc w:val="left"/>
            </w:pPr>
            <w:r w:rsidRPr="00AA166B">
              <w:t>0.0219</w:t>
            </w:r>
          </w:p>
        </w:tc>
        <w:tc>
          <w:tcPr>
            <w:tcW w:w="0" w:type="auto"/>
          </w:tcPr>
          <w:p w:rsidR="00B30C98" w:rsidRPr="00AA166B" w:rsidRDefault="00B30C98" w:rsidP="00944AD9">
            <w:pPr>
              <w:ind w:firstLine="0"/>
              <w:jc w:val="left"/>
            </w:pPr>
            <w:r w:rsidRPr="00AA166B">
              <w:t>0.0571</w:t>
            </w:r>
          </w:p>
        </w:tc>
        <w:tc>
          <w:tcPr>
            <w:tcW w:w="0" w:type="auto"/>
          </w:tcPr>
          <w:p w:rsidR="00B30C98" w:rsidRPr="00AA166B" w:rsidRDefault="00B30C98" w:rsidP="00944AD9">
            <w:pPr>
              <w:ind w:firstLine="0"/>
              <w:jc w:val="left"/>
            </w:pPr>
            <w:r w:rsidRPr="00AA166B">
              <w:t>0.0417</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12.</w:t>
            </w:r>
          </w:p>
        </w:tc>
        <w:tc>
          <w:tcPr>
            <w:tcW w:w="0" w:type="auto"/>
          </w:tcPr>
          <w:p w:rsidR="00B30C98" w:rsidRPr="00AA166B" w:rsidRDefault="00B30C98" w:rsidP="00944AD9">
            <w:pPr>
              <w:ind w:firstLine="0"/>
              <w:jc w:val="left"/>
            </w:pPr>
            <w:r w:rsidRPr="00AA166B">
              <w:t>0.0088</w:t>
            </w:r>
          </w:p>
        </w:tc>
        <w:tc>
          <w:tcPr>
            <w:tcW w:w="0" w:type="auto"/>
          </w:tcPr>
          <w:p w:rsidR="00B30C98" w:rsidRPr="00AA166B" w:rsidRDefault="00B30C98" w:rsidP="00944AD9">
            <w:pPr>
              <w:ind w:firstLine="0"/>
              <w:jc w:val="left"/>
            </w:pPr>
            <w:r w:rsidRPr="00AA166B">
              <w:t>0.0184</w:t>
            </w:r>
          </w:p>
        </w:tc>
        <w:tc>
          <w:tcPr>
            <w:tcW w:w="0" w:type="auto"/>
          </w:tcPr>
          <w:p w:rsidR="00B30C98" w:rsidRPr="00AA166B" w:rsidRDefault="00B30C98" w:rsidP="00944AD9">
            <w:pPr>
              <w:ind w:firstLine="0"/>
              <w:jc w:val="left"/>
            </w:pPr>
            <w:r w:rsidRPr="00AA166B">
              <w:t>0.0449</w:t>
            </w:r>
          </w:p>
        </w:tc>
        <w:tc>
          <w:tcPr>
            <w:tcW w:w="0" w:type="auto"/>
          </w:tcPr>
          <w:p w:rsidR="00B30C98" w:rsidRPr="00AA166B" w:rsidRDefault="00B30C98" w:rsidP="00944AD9">
            <w:pPr>
              <w:ind w:firstLine="0"/>
              <w:jc w:val="left"/>
            </w:pPr>
            <w:r w:rsidRPr="00AA166B">
              <w:t>0.0266</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13.</w:t>
            </w:r>
          </w:p>
        </w:tc>
        <w:tc>
          <w:tcPr>
            <w:tcW w:w="0" w:type="auto"/>
          </w:tcPr>
          <w:p w:rsidR="00B30C98" w:rsidRPr="00AA166B" w:rsidRDefault="00B30C98" w:rsidP="00944AD9">
            <w:pPr>
              <w:ind w:firstLine="0"/>
              <w:jc w:val="left"/>
            </w:pPr>
            <w:r w:rsidRPr="00AA166B">
              <w:t>0.0091</w:t>
            </w:r>
          </w:p>
        </w:tc>
        <w:tc>
          <w:tcPr>
            <w:tcW w:w="0" w:type="auto"/>
          </w:tcPr>
          <w:p w:rsidR="00B30C98" w:rsidRPr="00AA166B" w:rsidRDefault="00B30C98" w:rsidP="00944AD9">
            <w:pPr>
              <w:ind w:firstLine="0"/>
              <w:jc w:val="left"/>
            </w:pPr>
            <w:r w:rsidRPr="00AA166B">
              <w:t>0.0295</w:t>
            </w:r>
          </w:p>
        </w:tc>
        <w:tc>
          <w:tcPr>
            <w:tcW w:w="0" w:type="auto"/>
          </w:tcPr>
          <w:p w:rsidR="00B30C98" w:rsidRPr="00AA166B" w:rsidRDefault="00B30C98" w:rsidP="00944AD9">
            <w:pPr>
              <w:ind w:firstLine="0"/>
              <w:jc w:val="left"/>
            </w:pPr>
            <w:r w:rsidRPr="00AA166B">
              <w:t>0.0393</w:t>
            </w:r>
          </w:p>
        </w:tc>
        <w:tc>
          <w:tcPr>
            <w:tcW w:w="0" w:type="auto"/>
          </w:tcPr>
          <w:p w:rsidR="00B30C98" w:rsidRPr="00AA166B" w:rsidRDefault="00B30C98" w:rsidP="00944AD9">
            <w:pPr>
              <w:ind w:firstLine="0"/>
              <w:jc w:val="left"/>
            </w:pPr>
            <w:r w:rsidRPr="00AA166B">
              <w:t>0.0413</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14.</w:t>
            </w:r>
          </w:p>
        </w:tc>
        <w:tc>
          <w:tcPr>
            <w:tcW w:w="0" w:type="auto"/>
          </w:tcPr>
          <w:p w:rsidR="00B30C98" w:rsidRPr="00AA166B" w:rsidRDefault="00B30C98" w:rsidP="00944AD9">
            <w:pPr>
              <w:ind w:firstLine="0"/>
              <w:jc w:val="left"/>
            </w:pPr>
            <w:r w:rsidRPr="00AA166B">
              <w:t>0.0111</w:t>
            </w:r>
          </w:p>
        </w:tc>
        <w:tc>
          <w:tcPr>
            <w:tcW w:w="0" w:type="auto"/>
          </w:tcPr>
          <w:p w:rsidR="00B30C98" w:rsidRPr="00AA166B" w:rsidRDefault="00B30C98" w:rsidP="00944AD9">
            <w:pPr>
              <w:ind w:firstLine="0"/>
              <w:jc w:val="left"/>
            </w:pPr>
            <w:r w:rsidRPr="00AA166B">
              <w:t>0.0284</w:t>
            </w:r>
          </w:p>
        </w:tc>
        <w:tc>
          <w:tcPr>
            <w:tcW w:w="0" w:type="auto"/>
          </w:tcPr>
          <w:p w:rsidR="00B30C98" w:rsidRPr="00AA166B" w:rsidRDefault="00B30C98" w:rsidP="00944AD9">
            <w:pPr>
              <w:ind w:firstLine="0"/>
              <w:jc w:val="left"/>
            </w:pPr>
            <w:r w:rsidRPr="00AA166B">
              <w:t>0.0483</w:t>
            </w:r>
          </w:p>
        </w:tc>
        <w:tc>
          <w:tcPr>
            <w:tcW w:w="0" w:type="auto"/>
          </w:tcPr>
          <w:p w:rsidR="00B30C98" w:rsidRPr="00AA166B" w:rsidRDefault="00B30C98" w:rsidP="00944AD9">
            <w:pPr>
              <w:ind w:firstLine="0"/>
              <w:jc w:val="left"/>
            </w:pPr>
            <w:r w:rsidRPr="00AA166B">
              <w:t>0.0409</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15.</w:t>
            </w:r>
          </w:p>
        </w:tc>
        <w:tc>
          <w:tcPr>
            <w:tcW w:w="0" w:type="auto"/>
          </w:tcPr>
          <w:p w:rsidR="00B30C98" w:rsidRPr="00AA166B" w:rsidRDefault="00B30C98" w:rsidP="00944AD9">
            <w:pPr>
              <w:ind w:firstLine="0"/>
              <w:jc w:val="left"/>
            </w:pPr>
            <w:r w:rsidRPr="00AA166B">
              <w:t>0.0208</w:t>
            </w:r>
          </w:p>
        </w:tc>
        <w:tc>
          <w:tcPr>
            <w:tcW w:w="0" w:type="auto"/>
          </w:tcPr>
          <w:p w:rsidR="00B30C98" w:rsidRPr="00AA166B" w:rsidRDefault="00B30C98" w:rsidP="00944AD9">
            <w:pPr>
              <w:ind w:firstLine="0"/>
              <w:jc w:val="left"/>
            </w:pPr>
            <w:r w:rsidRPr="00AA166B">
              <w:t>0.0189</w:t>
            </w:r>
          </w:p>
        </w:tc>
        <w:tc>
          <w:tcPr>
            <w:tcW w:w="0" w:type="auto"/>
          </w:tcPr>
          <w:p w:rsidR="00B30C98" w:rsidRPr="00AA166B" w:rsidRDefault="00B30C98" w:rsidP="00944AD9">
            <w:pPr>
              <w:ind w:firstLine="0"/>
              <w:jc w:val="left"/>
            </w:pPr>
            <w:r w:rsidRPr="00AA166B">
              <w:t>0.0681</w:t>
            </w:r>
          </w:p>
        </w:tc>
        <w:tc>
          <w:tcPr>
            <w:tcW w:w="0" w:type="auto"/>
          </w:tcPr>
          <w:p w:rsidR="00B30C98" w:rsidRPr="00AA166B" w:rsidRDefault="00B30C98" w:rsidP="00944AD9">
            <w:pPr>
              <w:ind w:firstLine="0"/>
              <w:jc w:val="left"/>
            </w:pPr>
            <w:r w:rsidRPr="00AA166B">
              <w:t>0.0282</w:t>
            </w:r>
          </w:p>
        </w:tc>
      </w:tr>
      <w:tr w:rsidR="00B30C98" w:rsidRPr="00AA166B" w:rsidTr="00944AD9">
        <w:trPr>
          <w:jc w:val="center"/>
        </w:trPr>
        <w:tc>
          <w:tcPr>
            <w:tcW w:w="0" w:type="auto"/>
          </w:tcPr>
          <w:p w:rsidR="00B30C98" w:rsidRPr="00AA166B" w:rsidRDefault="00B30C98" w:rsidP="00944AD9">
            <w:pPr>
              <w:pStyle w:val="BodyTextIndent"/>
              <w:ind w:firstLine="0"/>
              <w:jc w:val="left"/>
            </w:pPr>
            <w:r w:rsidRPr="00AA166B">
              <w:t>Avg.</w:t>
            </w:r>
          </w:p>
        </w:tc>
        <w:tc>
          <w:tcPr>
            <w:tcW w:w="0" w:type="auto"/>
          </w:tcPr>
          <w:p w:rsidR="00B30C98" w:rsidRPr="00AA166B" w:rsidRDefault="00B30C98" w:rsidP="00944AD9">
            <w:pPr>
              <w:ind w:firstLine="0"/>
              <w:jc w:val="left"/>
            </w:pPr>
            <w:r w:rsidRPr="00AA166B">
              <w:t>0.009</w:t>
            </w:r>
          </w:p>
        </w:tc>
        <w:tc>
          <w:tcPr>
            <w:tcW w:w="0" w:type="auto"/>
          </w:tcPr>
          <w:p w:rsidR="00B30C98" w:rsidRPr="00AA166B" w:rsidRDefault="00B30C98" w:rsidP="00944AD9">
            <w:pPr>
              <w:ind w:firstLine="0"/>
              <w:jc w:val="left"/>
            </w:pPr>
            <w:r w:rsidRPr="00AA166B">
              <w:t>0.014</w:t>
            </w:r>
          </w:p>
        </w:tc>
        <w:tc>
          <w:tcPr>
            <w:tcW w:w="0" w:type="auto"/>
          </w:tcPr>
          <w:p w:rsidR="00B30C98" w:rsidRPr="00AA166B" w:rsidRDefault="00B30C98" w:rsidP="00944AD9">
            <w:pPr>
              <w:ind w:firstLine="0"/>
              <w:jc w:val="left"/>
            </w:pPr>
            <w:r w:rsidRPr="00AA166B">
              <w:t>0.049</w:t>
            </w:r>
          </w:p>
        </w:tc>
        <w:tc>
          <w:tcPr>
            <w:tcW w:w="0" w:type="auto"/>
          </w:tcPr>
          <w:p w:rsidR="00B30C98" w:rsidRPr="00AA166B" w:rsidRDefault="00B30C98" w:rsidP="00944AD9">
            <w:pPr>
              <w:ind w:firstLine="0"/>
              <w:jc w:val="left"/>
            </w:pPr>
            <w:r w:rsidRPr="00AA166B">
              <w:t>0.022</w:t>
            </w:r>
          </w:p>
        </w:tc>
      </w:tr>
      <w:tr w:rsidR="004F4725" w:rsidRPr="00AA166B" w:rsidTr="00944AD9">
        <w:trPr>
          <w:jc w:val="center"/>
        </w:trPr>
        <w:tc>
          <w:tcPr>
            <w:tcW w:w="0" w:type="auto"/>
          </w:tcPr>
          <w:p w:rsidR="004F4725" w:rsidRPr="00AA166B" w:rsidRDefault="004F4725" w:rsidP="00944AD9">
            <w:pPr>
              <w:pStyle w:val="BodyTextIndent"/>
              <w:ind w:firstLine="0"/>
              <w:jc w:val="left"/>
            </w:pPr>
            <w:r w:rsidRPr="00AA166B">
              <w:t>SD</w:t>
            </w:r>
          </w:p>
        </w:tc>
        <w:tc>
          <w:tcPr>
            <w:tcW w:w="0" w:type="auto"/>
          </w:tcPr>
          <w:p w:rsidR="004F4725" w:rsidRPr="00AA166B" w:rsidRDefault="004F4725" w:rsidP="00944AD9">
            <w:pPr>
              <w:ind w:firstLine="0"/>
              <w:jc w:val="left"/>
            </w:pPr>
            <w:r w:rsidRPr="00AA166B">
              <w:t>0.003</w:t>
            </w:r>
          </w:p>
        </w:tc>
        <w:tc>
          <w:tcPr>
            <w:tcW w:w="0" w:type="auto"/>
          </w:tcPr>
          <w:p w:rsidR="004F4725" w:rsidRPr="00AA166B" w:rsidRDefault="004F4725" w:rsidP="00944AD9">
            <w:pPr>
              <w:ind w:firstLine="0"/>
              <w:jc w:val="left"/>
            </w:pPr>
            <w:r w:rsidRPr="00AA166B">
              <w:t>0.007</w:t>
            </w:r>
          </w:p>
        </w:tc>
        <w:tc>
          <w:tcPr>
            <w:tcW w:w="0" w:type="auto"/>
          </w:tcPr>
          <w:p w:rsidR="004F4725" w:rsidRPr="00AA166B" w:rsidRDefault="004F4725" w:rsidP="00944AD9">
            <w:pPr>
              <w:ind w:firstLine="0"/>
              <w:jc w:val="left"/>
            </w:pPr>
            <w:r w:rsidRPr="00AA166B">
              <w:t>0.00</w:t>
            </w:r>
            <w:r w:rsidR="00360687">
              <w:t>9</w:t>
            </w:r>
          </w:p>
        </w:tc>
        <w:tc>
          <w:tcPr>
            <w:tcW w:w="0" w:type="auto"/>
          </w:tcPr>
          <w:p w:rsidR="004F4725" w:rsidRPr="00AA166B" w:rsidRDefault="004F4725" w:rsidP="00944AD9">
            <w:pPr>
              <w:ind w:firstLine="0"/>
              <w:jc w:val="left"/>
            </w:pPr>
            <w:r w:rsidRPr="00AA166B">
              <w:t>0.01</w:t>
            </w:r>
            <w:r w:rsidR="00360687">
              <w:t>1</w:t>
            </w:r>
          </w:p>
        </w:tc>
      </w:tr>
    </w:tbl>
    <w:p w:rsidR="00D17EB1" w:rsidRDefault="00B54AE2" w:rsidP="00F77C3E">
      <w:pPr>
        <w:spacing w:line="480" w:lineRule="auto"/>
        <w:ind w:firstLine="284"/>
      </w:pPr>
      <w:r>
        <w:rPr>
          <w:noProof/>
          <w:lang w:val="en-IN" w:eastAsia="en-IN"/>
        </w:rPr>
        <w:lastRenderedPageBreak/>
        <w:drawing>
          <wp:anchor distT="0" distB="0" distL="114300" distR="114300" simplePos="0" relativeHeight="251654656" behindDoc="1" locked="0" layoutInCell="1" allowOverlap="1">
            <wp:simplePos x="0" y="0"/>
            <wp:positionH relativeFrom="column">
              <wp:posOffset>492760</wp:posOffset>
            </wp:positionH>
            <wp:positionV relativeFrom="paragraph">
              <wp:posOffset>69850</wp:posOffset>
            </wp:positionV>
            <wp:extent cx="4586605" cy="3629025"/>
            <wp:effectExtent l="19050" t="0" r="4445" b="0"/>
            <wp:wrapThrough wrapText="bothSides">
              <wp:wrapPolygon edited="0">
                <wp:start x="-90" y="0"/>
                <wp:lineTo x="-90" y="21543"/>
                <wp:lineTo x="21621" y="21543"/>
                <wp:lineTo x="21621" y="0"/>
                <wp:lineTo x="-90" y="0"/>
              </wp:wrapPolygon>
            </wp:wrapThrough>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4586605" cy="3629025"/>
                    </a:xfrm>
                    <a:prstGeom prst="rect">
                      <a:avLst/>
                    </a:prstGeom>
                    <a:noFill/>
                    <a:ln w="9525">
                      <a:noFill/>
                      <a:miter lim="800000"/>
                      <a:headEnd/>
                      <a:tailEnd/>
                    </a:ln>
                  </pic:spPr>
                </pic:pic>
              </a:graphicData>
            </a:graphic>
          </wp:anchor>
        </w:drawing>
      </w:r>
    </w:p>
    <w:p w:rsidR="00F77C3E" w:rsidRDefault="00F77C3E" w:rsidP="00F77C3E">
      <w:pPr>
        <w:spacing w:line="480" w:lineRule="auto"/>
        <w:ind w:firstLine="284"/>
      </w:pPr>
    </w:p>
    <w:p w:rsidR="00F77C3E" w:rsidRDefault="00F77C3E" w:rsidP="00F77C3E">
      <w:pPr>
        <w:spacing w:line="480" w:lineRule="auto"/>
        <w:ind w:firstLine="284"/>
      </w:pPr>
    </w:p>
    <w:p w:rsidR="00D17EB1" w:rsidRDefault="00D17EB1" w:rsidP="00D17EB1">
      <w:pPr>
        <w:spacing w:line="480" w:lineRule="auto"/>
        <w:jc w:val="center"/>
      </w:pPr>
    </w:p>
    <w:p w:rsidR="00D17EB1" w:rsidRDefault="00D17EB1" w:rsidP="00D17EB1">
      <w:pPr>
        <w:spacing w:line="480" w:lineRule="auto"/>
        <w:jc w:val="center"/>
      </w:pPr>
    </w:p>
    <w:p w:rsidR="00D17EB1" w:rsidRDefault="00D17EB1" w:rsidP="00D17EB1">
      <w:pPr>
        <w:spacing w:line="480" w:lineRule="auto"/>
        <w:jc w:val="center"/>
      </w:pPr>
    </w:p>
    <w:p w:rsidR="00B01478" w:rsidRPr="00AA166B" w:rsidRDefault="00B54AE2" w:rsidP="00D17EB1">
      <w:pPr>
        <w:spacing w:line="480" w:lineRule="auto"/>
        <w:jc w:val="center"/>
      </w:pPr>
      <w:r>
        <w:rPr>
          <w:noProof/>
          <w:lang w:val="en-IN" w:eastAsia="en-IN"/>
        </w:rPr>
        <w:drawing>
          <wp:anchor distT="0" distB="0" distL="114300" distR="114300" simplePos="0" relativeHeight="251655680" behindDoc="1" locked="0" layoutInCell="1" allowOverlap="1">
            <wp:simplePos x="0" y="0"/>
            <wp:positionH relativeFrom="column">
              <wp:posOffset>621030</wp:posOffset>
            </wp:positionH>
            <wp:positionV relativeFrom="paragraph">
              <wp:posOffset>223520</wp:posOffset>
            </wp:positionV>
            <wp:extent cx="4900295" cy="3700145"/>
            <wp:effectExtent l="19050" t="0" r="0" b="0"/>
            <wp:wrapThrough wrapText="bothSides">
              <wp:wrapPolygon edited="0">
                <wp:start x="-84" y="0"/>
                <wp:lineTo x="-84" y="21463"/>
                <wp:lineTo x="21580" y="21463"/>
                <wp:lineTo x="21580" y="0"/>
                <wp:lineTo x="-84" y="0"/>
              </wp:wrapPolygon>
            </wp:wrapThrough>
            <wp:docPr id="17" name="Picture 18" descr="C:\Users\HP\Desktop\npvi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npvi -i.png"/>
                    <pic:cNvPicPr>
                      <a:picLocks noChangeAspect="1" noChangeArrowheads="1"/>
                    </pic:cNvPicPr>
                  </pic:nvPicPr>
                  <pic:blipFill>
                    <a:blip r:embed="rId12" cstate="print"/>
                    <a:srcRect/>
                    <a:stretch>
                      <a:fillRect/>
                    </a:stretch>
                  </pic:blipFill>
                  <pic:spPr bwMode="auto">
                    <a:xfrm>
                      <a:off x="0" y="0"/>
                      <a:ext cx="4900295" cy="3700145"/>
                    </a:xfrm>
                    <a:prstGeom prst="rect">
                      <a:avLst/>
                    </a:prstGeom>
                    <a:noFill/>
                    <a:ln w="9525">
                      <a:noFill/>
                      <a:miter lim="800000"/>
                      <a:headEnd/>
                      <a:tailEnd/>
                    </a:ln>
                  </pic:spPr>
                </pic:pic>
              </a:graphicData>
            </a:graphic>
          </wp:anchor>
        </w:drawing>
      </w:r>
      <w:r w:rsidR="00B01478" w:rsidRPr="00AA166B">
        <w:t xml:space="preserve">Figure 2, </w:t>
      </w:r>
      <w:r w:rsidR="001C688E" w:rsidRPr="00AA166B">
        <w:t>N</w:t>
      </w:r>
      <w:r w:rsidR="00B01478" w:rsidRPr="00AA166B">
        <w:t>PVI for F0 in boys and girls.</w:t>
      </w:r>
    </w:p>
    <w:p w:rsidR="00236E85" w:rsidRPr="00AA166B" w:rsidRDefault="00902DDD" w:rsidP="004A4077">
      <w:pPr>
        <w:pStyle w:val="BodyTextIndent"/>
        <w:spacing w:line="480" w:lineRule="auto"/>
        <w:ind w:firstLine="432"/>
        <w:jc w:val="center"/>
      </w:pPr>
      <w:r w:rsidRPr="00AA166B">
        <w:t xml:space="preserve"> </w:t>
      </w: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D17EB1" w:rsidRDefault="00D17EB1" w:rsidP="004A4077">
      <w:pPr>
        <w:pStyle w:val="BodyTextIndent"/>
        <w:spacing w:line="480" w:lineRule="auto"/>
        <w:ind w:firstLine="432"/>
        <w:jc w:val="center"/>
      </w:pPr>
    </w:p>
    <w:p w:rsidR="00902DDD" w:rsidRPr="00AA166B" w:rsidRDefault="00B01478" w:rsidP="004A4077">
      <w:pPr>
        <w:pStyle w:val="BodyTextIndent"/>
        <w:spacing w:line="480" w:lineRule="auto"/>
        <w:ind w:firstLine="432"/>
        <w:jc w:val="center"/>
      </w:pPr>
      <w:r w:rsidRPr="00AA166B">
        <w:t>Figure 3,</w:t>
      </w:r>
      <w:r w:rsidR="00902DDD" w:rsidRPr="00AA166B">
        <w:t xml:space="preserve"> </w:t>
      </w:r>
      <w:r w:rsidR="001C688E" w:rsidRPr="00AA166B">
        <w:t>N</w:t>
      </w:r>
      <w:r w:rsidR="00902DDD" w:rsidRPr="00AA166B">
        <w:t>PVI for I0 in boys and girls.</w:t>
      </w:r>
    </w:p>
    <w:p w:rsidR="00A367D9" w:rsidRPr="00AA166B" w:rsidRDefault="00B54AE2" w:rsidP="00B30C98">
      <w:pPr>
        <w:pStyle w:val="BodyTextIndent"/>
        <w:spacing w:line="480" w:lineRule="auto"/>
        <w:ind w:firstLine="432"/>
      </w:pPr>
      <w:r>
        <w:rPr>
          <w:noProof/>
          <w:lang w:val="en-IN" w:eastAsia="en-IN"/>
        </w:rPr>
        <w:lastRenderedPageBreak/>
        <w:drawing>
          <wp:anchor distT="0" distB="0" distL="114300" distR="114300" simplePos="0" relativeHeight="251656704" behindDoc="1" locked="0" layoutInCell="1" allowOverlap="1">
            <wp:simplePos x="0" y="0"/>
            <wp:positionH relativeFrom="column">
              <wp:posOffset>500380</wp:posOffset>
            </wp:positionH>
            <wp:positionV relativeFrom="paragraph">
              <wp:posOffset>1406525</wp:posOffset>
            </wp:positionV>
            <wp:extent cx="5055235" cy="4050665"/>
            <wp:effectExtent l="19050" t="0" r="0" b="0"/>
            <wp:wrapThrough wrapText="bothSides">
              <wp:wrapPolygon edited="0">
                <wp:start x="-81" y="0"/>
                <wp:lineTo x="-81" y="21536"/>
                <wp:lineTo x="21570" y="21536"/>
                <wp:lineTo x="21570" y="0"/>
                <wp:lineTo x="-81" y="0"/>
              </wp:wrapPolygon>
            </wp:wrapThrough>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055235" cy="4050665"/>
                    </a:xfrm>
                    <a:prstGeom prst="rect">
                      <a:avLst/>
                    </a:prstGeom>
                    <a:noFill/>
                    <a:ln w="9525">
                      <a:noFill/>
                      <a:miter lim="800000"/>
                      <a:headEnd/>
                      <a:tailEnd/>
                    </a:ln>
                  </pic:spPr>
                </pic:pic>
              </a:graphicData>
            </a:graphic>
          </wp:anchor>
        </w:drawing>
      </w:r>
      <w:r w:rsidR="00D17EB1">
        <w:t xml:space="preserve">The PVIs for F0 </w:t>
      </w:r>
      <w:r w:rsidR="00442572">
        <w:t>we</w:t>
      </w:r>
      <w:r w:rsidR="004B167C">
        <w:t xml:space="preserve">re </w:t>
      </w:r>
      <w:r w:rsidR="00D17EB1">
        <w:t xml:space="preserve">scattered widely </w:t>
      </w:r>
      <w:r w:rsidR="00FD7F12">
        <w:t xml:space="preserve">in boys </w:t>
      </w:r>
      <w:r w:rsidR="00D17EB1">
        <w:t xml:space="preserve">compared to those in girls. PVIs for I0 </w:t>
      </w:r>
      <w:r w:rsidR="00442572">
        <w:t>we</w:t>
      </w:r>
      <w:r w:rsidR="004B167C">
        <w:t xml:space="preserve">re </w:t>
      </w:r>
      <w:r w:rsidR="00FD7F12">
        <w:t xml:space="preserve">scattered widely in girls compared to those in boys. </w:t>
      </w:r>
      <w:r w:rsidR="00E56212" w:rsidRPr="00AA166B">
        <w:t xml:space="preserve">Figures 4 and 5 represent the scatter-plots of VPVI </w:t>
      </w:r>
      <w:r w:rsidR="00787702" w:rsidRPr="00AA166B">
        <w:t xml:space="preserve">(vocalic PVI) </w:t>
      </w:r>
      <w:r w:rsidR="00E56212" w:rsidRPr="00AA166B">
        <w:t>and IVPVI</w:t>
      </w:r>
      <w:r w:rsidR="00787702" w:rsidRPr="00AA166B">
        <w:t xml:space="preserve"> (intervocalic PVI) </w:t>
      </w:r>
      <w:r w:rsidR="00E56212" w:rsidRPr="00AA166B">
        <w:t>for F0 and I0 respectively</w:t>
      </w:r>
      <w:r w:rsidR="009B7E27" w:rsidRPr="00AA166B">
        <w:t xml:space="preserve"> </w:t>
      </w:r>
      <w:r w:rsidR="00E56212" w:rsidRPr="00AA166B">
        <w:t xml:space="preserve">in 7-8 year old boys and girls.  </w:t>
      </w:r>
    </w:p>
    <w:p w:rsidR="00B91519" w:rsidRPr="00AA166B" w:rsidRDefault="00B91519" w:rsidP="00B91519">
      <w:pPr>
        <w:autoSpaceDE w:val="0"/>
        <w:autoSpaceDN w:val="0"/>
        <w:adjustRightInd w:val="0"/>
        <w:ind w:firstLine="0"/>
        <w:jc w:val="center"/>
        <w:rPr>
          <w:rFonts w:eastAsia="Calibri"/>
          <w:lang w:val="en-IN" w:eastAsia="en-US"/>
        </w:rP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FD7F12" w:rsidRDefault="00FD7F12" w:rsidP="00B91519">
      <w:pPr>
        <w:pStyle w:val="BodyTextIndent"/>
        <w:spacing w:line="480" w:lineRule="auto"/>
        <w:jc w:val="center"/>
      </w:pPr>
    </w:p>
    <w:p w:rsidR="00B91519" w:rsidRPr="00AA166B" w:rsidRDefault="00F647F8" w:rsidP="00B91519">
      <w:pPr>
        <w:pStyle w:val="BodyTextIndent"/>
        <w:spacing w:line="480" w:lineRule="auto"/>
        <w:jc w:val="center"/>
      </w:pPr>
      <w:r>
        <w:t xml:space="preserve">Figure 4: </w:t>
      </w:r>
      <w:r w:rsidR="00B91519" w:rsidRPr="00AA166B">
        <w:t>Scatter</w:t>
      </w:r>
      <w:r w:rsidR="00481A5C" w:rsidRPr="00AA166B">
        <w:t xml:space="preserve"> </w:t>
      </w:r>
      <w:r w:rsidR="00B91519" w:rsidRPr="00AA166B">
        <w:t>plot for VPVI and IV PVI for F0 in boys and girls.</w:t>
      </w:r>
    </w:p>
    <w:p w:rsidR="00B91519" w:rsidRPr="00AA166B" w:rsidRDefault="00B91519" w:rsidP="00B91519">
      <w:pPr>
        <w:pStyle w:val="BodyTextIndent"/>
        <w:spacing w:line="480" w:lineRule="auto"/>
        <w:jc w:val="center"/>
      </w:pPr>
    </w:p>
    <w:p w:rsidR="00B91519" w:rsidRDefault="00B91519"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B54AE2" w:rsidP="00B91519">
      <w:pPr>
        <w:pStyle w:val="BodyTextIndent"/>
        <w:spacing w:line="480" w:lineRule="auto"/>
        <w:ind w:firstLine="432"/>
        <w:jc w:val="center"/>
      </w:pPr>
      <w:r>
        <w:rPr>
          <w:noProof/>
          <w:lang w:val="en-IN" w:eastAsia="en-IN"/>
        </w:rPr>
        <w:lastRenderedPageBreak/>
        <w:drawing>
          <wp:anchor distT="0" distB="0" distL="114300" distR="114300" simplePos="0" relativeHeight="251657728" behindDoc="1" locked="0" layoutInCell="1" allowOverlap="1">
            <wp:simplePos x="0" y="0"/>
            <wp:positionH relativeFrom="column">
              <wp:posOffset>387350</wp:posOffset>
            </wp:positionH>
            <wp:positionV relativeFrom="paragraph">
              <wp:posOffset>-82550</wp:posOffset>
            </wp:positionV>
            <wp:extent cx="5449570" cy="4365625"/>
            <wp:effectExtent l="19050" t="0" r="0" b="0"/>
            <wp:wrapThrough wrapText="bothSides">
              <wp:wrapPolygon edited="0">
                <wp:start x="-76" y="0"/>
                <wp:lineTo x="-76" y="21490"/>
                <wp:lineTo x="21595" y="21490"/>
                <wp:lineTo x="21595" y="0"/>
                <wp:lineTo x="-76" y="0"/>
              </wp:wrapPolygon>
            </wp:wrapThrough>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449570" cy="4365625"/>
                    </a:xfrm>
                    <a:prstGeom prst="rect">
                      <a:avLst/>
                    </a:prstGeom>
                    <a:noFill/>
                    <a:ln w="9525">
                      <a:noFill/>
                      <a:miter lim="800000"/>
                      <a:headEnd/>
                      <a:tailEnd/>
                    </a:ln>
                  </pic:spPr>
                </pic:pic>
              </a:graphicData>
            </a:graphic>
          </wp:anchor>
        </w:drawing>
      </w: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Default="00FD7F12" w:rsidP="00B91519">
      <w:pPr>
        <w:pStyle w:val="BodyTextIndent"/>
        <w:spacing w:line="480" w:lineRule="auto"/>
        <w:ind w:firstLine="432"/>
        <w:jc w:val="center"/>
      </w:pPr>
    </w:p>
    <w:p w:rsidR="00FD7F12" w:rsidRPr="00AA166B" w:rsidRDefault="00FD7F12" w:rsidP="00B91519">
      <w:pPr>
        <w:pStyle w:val="BodyTextIndent"/>
        <w:spacing w:line="480" w:lineRule="auto"/>
        <w:ind w:firstLine="432"/>
        <w:jc w:val="center"/>
      </w:pPr>
    </w:p>
    <w:p w:rsidR="00B91519" w:rsidRPr="00AA166B" w:rsidRDefault="00B91519" w:rsidP="00B91519">
      <w:pPr>
        <w:autoSpaceDE w:val="0"/>
        <w:autoSpaceDN w:val="0"/>
        <w:adjustRightInd w:val="0"/>
        <w:ind w:firstLine="0"/>
        <w:jc w:val="center"/>
      </w:pPr>
    </w:p>
    <w:p w:rsidR="00B91519" w:rsidRPr="00AA166B" w:rsidRDefault="00F647F8" w:rsidP="00B91519">
      <w:pPr>
        <w:pStyle w:val="BodyTextIndent"/>
        <w:spacing w:line="480" w:lineRule="auto"/>
        <w:jc w:val="center"/>
      </w:pPr>
      <w:r>
        <w:t>Figure 5:</w:t>
      </w:r>
      <w:r w:rsidR="00B91519" w:rsidRPr="00AA166B">
        <w:t xml:space="preserve"> Scatter</w:t>
      </w:r>
      <w:r w:rsidR="00481A5C" w:rsidRPr="00AA166B">
        <w:t xml:space="preserve"> </w:t>
      </w:r>
      <w:r w:rsidR="00B91519" w:rsidRPr="00AA166B">
        <w:t>plot for VPVI and IV PVI for I0 in boys and girls.</w:t>
      </w:r>
    </w:p>
    <w:p w:rsidR="00A40B34" w:rsidRPr="00AA166B" w:rsidRDefault="00A40B34" w:rsidP="00A40B34">
      <w:pPr>
        <w:autoSpaceDE w:val="0"/>
        <w:autoSpaceDN w:val="0"/>
        <w:adjustRightInd w:val="0"/>
        <w:spacing w:line="400" w:lineRule="atLeast"/>
        <w:ind w:firstLine="0"/>
        <w:jc w:val="left"/>
        <w:rPr>
          <w:rFonts w:eastAsia="Calibri"/>
          <w:lang w:val="en-IN" w:eastAsia="en-US"/>
        </w:rPr>
      </w:pPr>
    </w:p>
    <w:p w:rsidR="00633914" w:rsidRPr="00AA166B" w:rsidRDefault="009B7E27" w:rsidP="00B65556">
      <w:pPr>
        <w:pStyle w:val="BodyTextIndent"/>
        <w:numPr>
          <w:ilvl w:val="1"/>
          <w:numId w:val="6"/>
        </w:numPr>
        <w:spacing w:after="240" w:line="480" w:lineRule="auto"/>
        <w:ind w:left="284"/>
        <w:rPr>
          <w:b/>
        </w:rPr>
      </w:pPr>
      <w:r w:rsidRPr="00AA166B">
        <w:rPr>
          <w:b/>
        </w:rPr>
        <w:t xml:space="preserve"> </w:t>
      </w:r>
      <w:r w:rsidR="00577B9C" w:rsidRPr="00AA166B">
        <w:rPr>
          <w:b/>
        </w:rPr>
        <w:t xml:space="preserve">Comparison for </w:t>
      </w:r>
      <w:r w:rsidR="00D41759" w:rsidRPr="00AA166B">
        <w:rPr>
          <w:b/>
        </w:rPr>
        <w:t>N</w:t>
      </w:r>
      <w:r w:rsidR="00481A5C" w:rsidRPr="00AA166B">
        <w:rPr>
          <w:b/>
        </w:rPr>
        <w:t>PVIs across F0, I0 and duration</w:t>
      </w:r>
    </w:p>
    <w:p w:rsidR="008702A5" w:rsidRPr="00AA166B" w:rsidRDefault="00FD7F12" w:rsidP="00B65556">
      <w:pPr>
        <w:pStyle w:val="BodyTextIndent"/>
        <w:spacing w:after="240" w:line="480" w:lineRule="auto"/>
        <w:ind w:firstLine="720"/>
      </w:pPr>
      <w:r>
        <w:t xml:space="preserve">Results of Mann-Whitney </w:t>
      </w:r>
      <w:r w:rsidR="004B167C">
        <w:t>test</w:t>
      </w:r>
      <w:r>
        <w:t xml:space="preserve"> showed significant difference between genders on IVPVI for I0 </w:t>
      </w:r>
      <w:r w:rsidR="004B167C">
        <w:t>[│Z│== -4.417, p&lt;0.01]. B</w:t>
      </w:r>
      <w:r w:rsidRPr="00FD7F12">
        <w:t>oys had significantly higher IVPVIs</w:t>
      </w:r>
      <w:r w:rsidR="004B167C">
        <w:t xml:space="preserve"> as</w:t>
      </w:r>
      <w:r w:rsidRPr="00FD7F12">
        <w:t xml:space="preserve"> compared to girls. Results of Wilcoxon</w:t>
      </w:r>
      <w:r w:rsidR="00577B9C" w:rsidRPr="00FD7F12">
        <w:t xml:space="preserve"> Signed Ranks </w:t>
      </w:r>
      <w:r>
        <w:t>r</w:t>
      </w:r>
      <w:r w:rsidR="00B339E0" w:rsidRPr="00FD7F12">
        <w:t xml:space="preserve">evealed that both boys and girls showed significantly higher </w:t>
      </w:r>
      <w:r w:rsidR="00D41759" w:rsidRPr="00FD7F12">
        <w:t>N</w:t>
      </w:r>
      <w:r w:rsidR="00B339E0" w:rsidRPr="00FD7F12">
        <w:t xml:space="preserve">PVIs for F0 as compared to I0 </w:t>
      </w:r>
      <w:r w:rsidRPr="00FD7F12">
        <w:t xml:space="preserve"> in both genders </w:t>
      </w:r>
      <w:r w:rsidR="00B339E0" w:rsidRPr="00FD7F12">
        <w:t xml:space="preserve">(for VPVI, [│Z│=3.408; p&lt;0.05; for IV PVI; [│Z│= 3.408, p&lt;0.05]. </w:t>
      </w:r>
      <w:r>
        <w:t xml:space="preserve">The data on PVIs of </w:t>
      </w:r>
      <w:r w:rsidR="004B167C">
        <w:t>duration</w:t>
      </w:r>
      <w:r>
        <w:t xml:space="preserve"> from a </w:t>
      </w:r>
      <w:r w:rsidR="004B167C">
        <w:t xml:space="preserve">previous study by Savithri </w:t>
      </w:r>
      <w:proofErr w:type="gramStart"/>
      <w:r w:rsidR="004B167C">
        <w:t>et</w:t>
      </w:r>
      <w:proofErr w:type="gramEnd"/>
      <w:r w:rsidR="004B167C">
        <w:t>. a</w:t>
      </w:r>
      <w:r>
        <w:t xml:space="preserve">l. (2012) was compared with PVIs of F0 and I0. </w:t>
      </w:r>
      <w:r w:rsidR="00D34F5F" w:rsidRPr="00AA166B">
        <w:t xml:space="preserve">Results </w:t>
      </w:r>
      <w:r>
        <w:t xml:space="preserve">of </w:t>
      </w:r>
      <w:r w:rsidRPr="00AA166B">
        <w:t xml:space="preserve">Mann-Whitney test </w:t>
      </w:r>
      <w:r w:rsidR="00D34F5F" w:rsidRPr="00AA166B">
        <w:t xml:space="preserve">revealed </w:t>
      </w:r>
      <w:r>
        <w:t xml:space="preserve">a significantly </w:t>
      </w:r>
      <w:r w:rsidRPr="00CD5F91">
        <w:t>higher PVIs on</w:t>
      </w:r>
      <w:r w:rsidR="00D34F5F" w:rsidRPr="00CD5F91">
        <w:t xml:space="preserve"> F0</w:t>
      </w:r>
      <w:r w:rsidR="00C14095" w:rsidRPr="00CD5F91">
        <w:t xml:space="preserve"> </w:t>
      </w:r>
      <w:r w:rsidR="00D34F5F" w:rsidRPr="00CD5F91">
        <w:t>[for VPVI, [│</w:t>
      </w:r>
      <w:r w:rsidR="00D34F5F" w:rsidRPr="00AA166B">
        <w:t>Z│=</w:t>
      </w:r>
      <w:r w:rsidR="00C14095" w:rsidRPr="00AA166B">
        <w:t>4.542</w:t>
      </w:r>
      <w:r w:rsidR="00D34F5F" w:rsidRPr="00AA166B">
        <w:t>; p&lt;0.05; for IV PVI; [│Z│=</w:t>
      </w:r>
      <w:r w:rsidR="00C14095" w:rsidRPr="00AA166B">
        <w:t>4.169</w:t>
      </w:r>
      <w:r w:rsidR="00D34F5F" w:rsidRPr="00AA166B">
        <w:t>, p&lt;0.05] and I0 [</w:t>
      </w:r>
      <w:r w:rsidR="00787702" w:rsidRPr="00AA166B">
        <w:t xml:space="preserve">for VPVI, </w:t>
      </w:r>
      <w:r w:rsidR="00D34F5F" w:rsidRPr="00AA166B">
        <w:t>│Z│=</w:t>
      </w:r>
      <w:r w:rsidR="00C14095" w:rsidRPr="00AA166B">
        <w:t>4.667</w:t>
      </w:r>
      <w:r w:rsidR="00D34F5F" w:rsidRPr="00AA166B">
        <w:t>; p&lt;0.05; for IV PVI; [│Z│=</w:t>
      </w:r>
      <w:r w:rsidR="00C14095" w:rsidRPr="00AA166B">
        <w:t>4.667</w:t>
      </w:r>
      <w:r w:rsidR="00D34F5F" w:rsidRPr="00AA166B">
        <w:t>, p&lt;0.05]</w:t>
      </w:r>
      <w:r>
        <w:t xml:space="preserve"> in boys</w:t>
      </w:r>
      <w:r w:rsidR="00D34F5F" w:rsidRPr="00AA166B">
        <w:t>.</w:t>
      </w:r>
      <w:r w:rsidR="00C14095" w:rsidRPr="00AA166B">
        <w:t xml:space="preserve"> </w:t>
      </w:r>
      <w:r w:rsidR="000E6717" w:rsidRPr="00AA166B">
        <w:t>Similar finding was observed for girls for both F0</w:t>
      </w:r>
      <w:r w:rsidR="00C14095" w:rsidRPr="00AA166B">
        <w:t xml:space="preserve"> [for </w:t>
      </w:r>
      <w:r w:rsidR="00C14095" w:rsidRPr="00AA166B">
        <w:lastRenderedPageBreak/>
        <w:t>VPVI, [│Z│=</w:t>
      </w:r>
      <w:r w:rsidR="000E6717" w:rsidRPr="00AA166B">
        <w:t>4.666</w:t>
      </w:r>
      <w:r w:rsidR="00C14095" w:rsidRPr="00AA166B">
        <w:t>; p&lt;0.05; for IV PVI; [│Z│=4.</w:t>
      </w:r>
      <w:r w:rsidR="000E6717" w:rsidRPr="00AA166B">
        <w:t>666</w:t>
      </w:r>
      <w:r w:rsidR="00C14095" w:rsidRPr="00AA166B">
        <w:t>, p&lt;0.05</w:t>
      </w:r>
      <w:r w:rsidR="000E6717" w:rsidRPr="00AA166B">
        <w:t>] and I0 [│Z│=4.666; p&lt;0.05; for IV PVI; [│Z│=4.666, p&lt;0.05].</w:t>
      </w:r>
    </w:p>
    <w:p w:rsidR="00902DDD" w:rsidRPr="00AA166B" w:rsidRDefault="00902DDD" w:rsidP="00B65556">
      <w:pPr>
        <w:pStyle w:val="Heading1"/>
        <w:numPr>
          <w:ilvl w:val="0"/>
          <w:numId w:val="6"/>
        </w:numPr>
        <w:spacing w:after="240" w:line="480" w:lineRule="auto"/>
        <w:ind w:left="142"/>
        <w:rPr>
          <w:rFonts w:ascii="Times New Roman" w:hAnsi="Times New Roman" w:cs="Times New Roman"/>
        </w:rPr>
      </w:pPr>
      <w:r w:rsidRPr="00AA166B">
        <w:rPr>
          <w:rFonts w:ascii="Times New Roman" w:hAnsi="Times New Roman" w:cs="Times New Roman"/>
        </w:rPr>
        <w:t>Discussion</w:t>
      </w:r>
    </w:p>
    <w:p w:rsidR="00CA13B1" w:rsidRDefault="009B7E27" w:rsidP="00B65556">
      <w:pPr>
        <w:tabs>
          <w:tab w:val="left" w:pos="0"/>
        </w:tabs>
        <w:spacing w:after="240" w:line="480" w:lineRule="auto"/>
        <w:ind w:firstLine="0"/>
      </w:pPr>
      <w:r w:rsidRPr="00AA166B">
        <w:tab/>
      </w:r>
      <w:r w:rsidR="00902DDD" w:rsidRPr="00AA166B">
        <w:t xml:space="preserve">First of all, the results indicated </w:t>
      </w:r>
      <w:r w:rsidR="00902DDD" w:rsidRPr="00AA166B">
        <w:rPr>
          <w:b/>
          <w:i/>
        </w:rPr>
        <w:t xml:space="preserve">low vocalic and intervocalic </w:t>
      </w:r>
      <w:r w:rsidR="000210F9">
        <w:rPr>
          <w:b/>
          <w:i/>
        </w:rPr>
        <w:t>N</w:t>
      </w:r>
      <w:r w:rsidR="00902DDD" w:rsidRPr="00AA166B">
        <w:rPr>
          <w:b/>
          <w:i/>
        </w:rPr>
        <w:t xml:space="preserve">PVI </w:t>
      </w:r>
      <w:r w:rsidR="008F3575" w:rsidRPr="00AA166B">
        <w:rPr>
          <w:b/>
          <w:i/>
        </w:rPr>
        <w:t>for</w:t>
      </w:r>
      <w:r w:rsidR="00902DDD" w:rsidRPr="00AA166B">
        <w:rPr>
          <w:b/>
          <w:i/>
        </w:rPr>
        <w:t xml:space="preserve"> F0</w:t>
      </w:r>
      <w:r w:rsidR="00902DDD" w:rsidRPr="00AA166B">
        <w:t xml:space="preserve"> </w:t>
      </w:r>
      <w:r w:rsidR="00902DDD" w:rsidRPr="00AA166B">
        <w:rPr>
          <w:b/>
          <w:i/>
        </w:rPr>
        <w:t>in boys and girls</w:t>
      </w:r>
      <w:r w:rsidR="00902DDD" w:rsidRPr="00AA166B">
        <w:t xml:space="preserve"> which suggest a </w:t>
      </w:r>
      <w:proofErr w:type="spellStart"/>
      <w:r w:rsidR="00902DDD" w:rsidRPr="00AA166B">
        <w:t>mora</w:t>
      </w:r>
      <w:proofErr w:type="spellEnd"/>
      <w:r w:rsidR="00902DDD" w:rsidRPr="00AA166B">
        <w:t>-timed rhythm in Kannada speaking children in the age range of 7-8 years. The results are in consonance with those of Savithri et al (201</w:t>
      </w:r>
      <w:r w:rsidR="00481A5C" w:rsidRPr="00AA166B">
        <w:t>2</w:t>
      </w:r>
      <w:r w:rsidR="00902DDD" w:rsidRPr="00AA166B">
        <w:t xml:space="preserve">). </w:t>
      </w:r>
      <w:r w:rsidR="00230493" w:rsidRPr="00AA166B">
        <w:t>Data of Savithri et al (201</w:t>
      </w:r>
      <w:r w:rsidR="00481A5C" w:rsidRPr="00AA166B">
        <w:t>2</w:t>
      </w:r>
      <w:r w:rsidR="00230493" w:rsidRPr="00AA166B">
        <w:t xml:space="preserve">) </w:t>
      </w:r>
      <w:r w:rsidR="0003364C" w:rsidRPr="00AA166B">
        <w:t>were</w:t>
      </w:r>
      <w:r w:rsidR="00230493" w:rsidRPr="00AA166B">
        <w:t xml:space="preserve"> re</w:t>
      </w:r>
      <w:r w:rsidR="00C82571" w:rsidRPr="00AA166B">
        <w:t>-</w:t>
      </w:r>
      <w:r w:rsidR="00230493" w:rsidRPr="00AA166B">
        <w:t xml:space="preserve">calculated and it was observed that </w:t>
      </w:r>
      <w:r w:rsidR="00CA13B1" w:rsidRPr="00AA166B">
        <w:t xml:space="preserve">the mean vocalic and intervocalic </w:t>
      </w:r>
      <w:r w:rsidR="00081E81">
        <w:t>N</w:t>
      </w:r>
      <w:r w:rsidR="00CA13B1" w:rsidRPr="00AA166B">
        <w:t xml:space="preserve">PVIs for boys were 0.16 each and that for girls were 0.22 and 0.23 respectively. </w:t>
      </w:r>
      <w:r w:rsidR="00902DDD" w:rsidRPr="00AA166B">
        <w:t>According to rhythm class hypothesis</w:t>
      </w:r>
      <w:r w:rsidR="004D28D0">
        <w:t xml:space="preserve"> (Abercrombie, 1967)</w:t>
      </w:r>
      <w:r w:rsidR="0003364C" w:rsidRPr="00AA166B">
        <w:t>,</w:t>
      </w:r>
      <w:r w:rsidR="00902DDD" w:rsidRPr="00AA166B">
        <w:t xml:space="preserve"> a language with high PVIs can be classified to have stress-timed rhythm, low PVIs as </w:t>
      </w:r>
      <w:proofErr w:type="spellStart"/>
      <w:r w:rsidR="00902DDD" w:rsidRPr="00AA166B">
        <w:t>mora</w:t>
      </w:r>
      <w:proofErr w:type="spellEnd"/>
      <w:r w:rsidR="00902DDD" w:rsidRPr="00AA166B">
        <w:t xml:space="preserve">-timed and high intervocalic PVI, low vocalic PVI as syllable-timed. </w:t>
      </w:r>
      <w:r w:rsidR="00FD7F12">
        <w:t xml:space="preserve">None the less </w:t>
      </w:r>
      <w:r w:rsidR="003C7E7C">
        <w:t>Standard</w:t>
      </w:r>
      <w:r w:rsidR="00FD7F12">
        <w:t xml:space="preserve"> Deviation of PVIs for F0 was higher in boys compared to </w:t>
      </w:r>
      <w:r w:rsidR="003C7E7C">
        <w:t>girls. Higher PVIs indicate greater variations between PVIs of participants. This may reflect the fact that boys had greater variation in F0 within themselves. Combining the SD with average PVI (higher in boys compared to girls)</w:t>
      </w:r>
      <w:proofErr w:type="gramStart"/>
      <w:r w:rsidR="003C7E7C">
        <w:t>,</w:t>
      </w:r>
      <w:proofErr w:type="gramEnd"/>
      <w:r w:rsidR="003C7E7C">
        <w:t xml:space="preserve"> it may be possible that some boys had better intonation pattern than others.  SD of PVIs for I0 was significantly higher in girls compared to boys. Combining the SD with average PVI (higher in girls for VPVI and</w:t>
      </w:r>
      <w:r w:rsidR="00645421">
        <w:t xml:space="preserve"> higher in boys for IVPVI), it m</w:t>
      </w:r>
      <w:r w:rsidR="003C7E7C">
        <w:t>ay be postulated that some girls had better i</w:t>
      </w:r>
      <w:r w:rsidR="00645421">
        <w:t>ntensity variations than others</w:t>
      </w:r>
      <w:r w:rsidR="003C7E7C">
        <w:t xml:space="preserve">. Also </w:t>
      </w:r>
      <w:r w:rsidR="00645421">
        <w:t xml:space="preserve">girls </w:t>
      </w:r>
      <w:r w:rsidR="003C7E7C">
        <w:t xml:space="preserve">might have used different intervocalic interval compared to boys. Intervocalic interval dictates the intensity; for example intensity is higher for fricatives, and laterals compared to stop consonants. </w:t>
      </w:r>
      <w:r w:rsidR="00777633">
        <w:t xml:space="preserve">Figure 6 illustrates the </w:t>
      </w:r>
      <w:r w:rsidR="00B36F51">
        <w:t>V</w:t>
      </w:r>
      <w:r w:rsidR="00777633">
        <w:t>PVIs for F0 in boys. It can be observed that participants 2,</w:t>
      </w:r>
      <w:r w:rsidR="00B36F51">
        <w:t>6,</w:t>
      </w:r>
      <w:r w:rsidR="00777633">
        <w:t>9,13</w:t>
      </w:r>
      <w:r w:rsidR="00B36F51">
        <w:t>,14</w:t>
      </w:r>
      <w:r w:rsidR="00777633">
        <w:t xml:space="preserve"> and 15 have higher </w:t>
      </w:r>
      <w:r w:rsidR="00B36F51">
        <w:t>V</w:t>
      </w:r>
      <w:r w:rsidR="00777633">
        <w:t>PVIs</w:t>
      </w:r>
      <w:r w:rsidR="00B36F51">
        <w:t xml:space="preserve"> and participants 1, 8, and 11 have lower VPVIs and others have in between VPVIs for F0. </w:t>
      </w:r>
    </w:p>
    <w:p w:rsidR="00777633" w:rsidRPr="00AA166B" w:rsidRDefault="00777633" w:rsidP="00426ED9">
      <w:pPr>
        <w:tabs>
          <w:tab w:val="left" w:pos="0"/>
        </w:tabs>
        <w:spacing w:after="240" w:line="480" w:lineRule="auto"/>
        <w:ind w:firstLine="0"/>
      </w:pPr>
    </w:p>
    <w:p w:rsidR="00777633" w:rsidRDefault="00B54AE2" w:rsidP="0003364C">
      <w:pPr>
        <w:spacing w:after="240" w:line="480" w:lineRule="auto"/>
        <w:ind w:firstLine="720"/>
        <w:rPr>
          <w:color w:val="000000"/>
        </w:rPr>
      </w:pPr>
      <w:r>
        <w:rPr>
          <w:noProof/>
          <w:lang w:val="en-IN" w:eastAsia="en-IN"/>
        </w:rPr>
        <w:lastRenderedPageBreak/>
        <w:drawing>
          <wp:anchor distT="0" distB="0" distL="114300" distR="114300" simplePos="0" relativeHeight="251658752" behindDoc="1" locked="0" layoutInCell="1" allowOverlap="1">
            <wp:simplePos x="0" y="0"/>
            <wp:positionH relativeFrom="column">
              <wp:posOffset>544830</wp:posOffset>
            </wp:positionH>
            <wp:positionV relativeFrom="paragraph">
              <wp:posOffset>0</wp:posOffset>
            </wp:positionV>
            <wp:extent cx="5082540" cy="3312160"/>
            <wp:effectExtent l="19050" t="0" r="3810" b="0"/>
            <wp:wrapThrough wrapText="bothSides">
              <wp:wrapPolygon edited="0">
                <wp:start x="-81" y="0"/>
                <wp:lineTo x="-81" y="21492"/>
                <wp:lineTo x="21616" y="21492"/>
                <wp:lineTo x="21616" y="0"/>
                <wp:lineTo x="-81" y="0"/>
              </wp:wrapPolygon>
            </wp:wrapThrough>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082540" cy="3312160"/>
                    </a:xfrm>
                    <a:prstGeom prst="rect">
                      <a:avLst/>
                    </a:prstGeom>
                    <a:noFill/>
                    <a:ln w="9525">
                      <a:noFill/>
                      <a:miter lim="800000"/>
                      <a:headEnd/>
                      <a:tailEnd/>
                    </a:ln>
                  </pic:spPr>
                </pic:pic>
              </a:graphicData>
            </a:graphic>
          </wp:anchor>
        </w:drawing>
      </w:r>
    </w:p>
    <w:p w:rsidR="00777633" w:rsidRDefault="00777633" w:rsidP="0003364C">
      <w:pPr>
        <w:spacing w:after="240" w:line="480" w:lineRule="auto"/>
        <w:ind w:firstLine="720"/>
        <w:rPr>
          <w:color w:val="000000"/>
        </w:rPr>
      </w:pPr>
    </w:p>
    <w:p w:rsidR="00777633" w:rsidRDefault="00777633" w:rsidP="0003364C">
      <w:pPr>
        <w:spacing w:after="240" w:line="480" w:lineRule="auto"/>
        <w:ind w:firstLine="720"/>
        <w:rPr>
          <w:color w:val="000000"/>
        </w:rPr>
      </w:pPr>
    </w:p>
    <w:p w:rsidR="00777633" w:rsidRDefault="00777633" w:rsidP="0003364C">
      <w:pPr>
        <w:spacing w:after="240" w:line="480" w:lineRule="auto"/>
        <w:ind w:firstLine="720"/>
        <w:rPr>
          <w:color w:val="000000"/>
        </w:rPr>
      </w:pPr>
    </w:p>
    <w:p w:rsidR="00777633" w:rsidRDefault="00777633" w:rsidP="0003364C">
      <w:pPr>
        <w:spacing w:after="240" w:line="480" w:lineRule="auto"/>
        <w:ind w:firstLine="720"/>
        <w:rPr>
          <w:color w:val="000000"/>
        </w:rPr>
      </w:pPr>
    </w:p>
    <w:p w:rsidR="00777633" w:rsidRDefault="00777633" w:rsidP="0003364C">
      <w:pPr>
        <w:spacing w:after="240" w:line="480" w:lineRule="auto"/>
        <w:ind w:firstLine="720"/>
        <w:rPr>
          <w:color w:val="000000"/>
        </w:rPr>
      </w:pPr>
    </w:p>
    <w:p w:rsidR="00777633" w:rsidRDefault="00B36F51" w:rsidP="00B36F51">
      <w:pPr>
        <w:spacing w:after="240" w:line="480" w:lineRule="auto"/>
        <w:ind w:firstLine="720"/>
        <w:jc w:val="center"/>
      </w:pPr>
      <w:r>
        <w:t>Figure 6: VPVIs for F0 in boys.</w:t>
      </w:r>
    </w:p>
    <w:p w:rsidR="00B36F51" w:rsidRDefault="00B54AE2" w:rsidP="00B36F51">
      <w:pPr>
        <w:spacing w:after="240" w:line="480" w:lineRule="auto"/>
        <w:ind w:firstLine="720"/>
      </w:pPr>
      <w:r>
        <w:rPr>
          <w:noProof/>
          <w:lang w:val="en-IN" w:eastAsia="en-IN"/>
        </w:rPr>
        <w:drawing>
          <wp:anchor distT="0" distB="0" distL="114300" distR="114300" simplePos="0" relativeHeight="251659776" behindDoc="1" locked="0" layoutInCell="1" allowOverlap="1">
            <wp:simplePos x="0" y="0"/>
            <wp:positionH relativeFrom="column">
              <wp:posOffset>398145</wp:posOffset>
            </wp:positionH>
            <wp:positionV relativeFrom="paragraph">
              <wp:posOffset>735330</wp:posOffset>
            </wp:positionV>
            <wp:extent cx="5380990" cy="3646170"/>
            <wp:effectExtent l="19050" t="0" r="0" b="0"/>
            <wp:wrapThrough wrapText="bothSides">
              <wp:wrapPolygon edited="0">
                <wp:start x="-76" y="0"/>
                <wp:lineTo x="-76" y="21442"/>
                <wp:lineTo x="21564" y="21442"/>
                <wp:lineTo x="21564" y="0"/>
                <wp:lineTo x="-76" y="0"/>
              </wp:wrapPolygon>
            </wp:wrapThrough>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380990" cy="3646170"/>
                    </a:xfrm>
                    <a:prstGeom prst="rect">
                      <a:avLst/>
                    </a:prstGeom>
                    <a:noFill/>
                    <a:ln w="9525">
                      <a:noFill/>
                      <a:miter lim="800000"/>
                      <a:headEnd/>
                      <a:tailEnd/>
                    </a:ln>
                  </pic:spPr>
                </pic:pic>
              </a:graphicData>
            </a:graphic>
          </wp:anchor>
        </w:drawing>
      </w:r>
      <w:r w:rsidR="00442572">
        <w:t>On the other hand</w:t>
      </w:r>
      <w:r w:rsidR="00B36F51">
        <w:t>, in girls, it can be observed that</w:t>
      </w:r>
      <w:r w:rsidR="00442572">
        <w:t>,</w:t>
      </w:r>
      <w:r w:rsidR="00B36F51">
        <w:t xml:space="preserve"> except participant 6 and 11</w:t>
      </w:r>
      <w:r w:rsidR="00442572">
        <w:t>,</w:t>
      </w:r>
      <w:r w:rsidR="00B36F51">
        <w:t xml:space="preserve"> most of them have similar VPVIs. Figure 7 illustrates VPVIs in girls</w:t>
      </w:r>
      <w:r w:rsidR="00F647F8">
        <w:t>.</w:t>
      </w:r>
    </w:p>
    <w:p w:rsidR="00B36F51" w:rsidRDefault="00B36F51" w:rsidP="00B36F51">
      <w:pPr>
        <w:spacing w:after="240" w:line="480" w:lineRule="auto"/>
        <w:ind w:firstLine="720"/>
        <w:jc w:val="center"/>
        <w:rPr>
          <w:color w:val="000000"/>
        </w:rPr>
      </w:pPr>
    </w:p>
    <w:p w:rsidR="00825E5B" w:rsidRDefault="006B73AA" w:rsidP="00825E5B">
      <w:pPr>
        <w:spacing w:after="240" w:line="480" w:lineRule="auto"/>
        <w:ind w:firstLine="720"/>
        <w:jc w:val="center"/>
      </w:pPr>
      <w:r>
        <w:t>Figure 7</w:t>
      </w:r>
      <w:r w:rsidR="00825E5B">
        <w:t xml:space="preserve">: VPVIs for F0 in </w:t>
      </w:r>
      <w:r>
        <w:t>girls</w:t>
      </w:r>
      <w:r w:rsidR="00825E5B">
        <w:t>.</w:t>
      </w:r>
    </w:p>
    <w:p w:rsidR="00812E99" w:rsidRDefault="006403B0" w:rsidP="00442572">
      <w:pPr>
        <w:shd w:val="clear" w:color="auto" w:fill="FFFFFF"/>
        <w:spacing w:after="240" w:line="480" w:lineRule="auto"/>
      </w:pPr>
      <w:r>
        <w:rPr>
          <w:color w:val="000000"/>
        </w:rPr>
        <w:lastRenderedPageBreak/>
        <w:t>Second, scattering of PVIs on F0 was wider in boys compared to girls indicating high variations in the usage of F0 within boys. Results of the study by Will</w:t>
      </w:r>
      <w:r w:rsidR="00F22BD2">
        <w:rPr>
          <w:color w:val="000000"/>
        </w:rPr>
        <w:t>i</w:t>
      </w:r>
      <w:r>
        <w:rPr>
          <w:color w:val="000000"/>
        </w:rPr>
        <w:t>s and Ke</w:t>
      </w:r>
      <w:r w:rsidR="00401983">
        <w:rPr>
          <w:color w:val="000000"/>
        </w:rPr>
        <w:t>nn</w:t>
      </w:r>
      <w:r>
        <w:rPr>
          <w:color w:val="000000"/>
        </w:rPr>
        <w:t xml:space="preserve">y (2007) in boys </w:t>
      </w:r>
      <w:r w:rsidR="0096303B">
        <w:rPr>
          <w:color w:val="000000"/>
        </w:rPr>
        <w:t xml:space="preserve">and girls </w:t>
      </w:r>
      <w:r>
        <w:rPr>
          <w:color w:val="000000"/>
        </w:rPr>
        <w:t>(average age</w:t>
      </w:r>
      <w:r w:rsidR="0096303B">
        <w:rPr>
          <w:color w:val="000000"/>
        </w:rPr>
        <w:t xml:space="preserve"> in boys</w:t>
      </w:r>
      <w:r>
        <w:rPr>
          <w:color w:val="000000"/>
        </w:rPr>
        <w:t xml:space="preserve"> =</w:t>
      </w:r>
      <w:r w:rsidR="0096303B">
        <w:rPr>
          <w:color w:val="000000"/>
        </w:rPr>
        <w:t xml:space="preserve"> 12.11</w:t>
      </w:r>
      <w:r>
        <w:rPr>
          <w:color w:val="000000"/>
        </w:rPr>
        <w:t xml:space="preserve">, </w:t>
      </w:r>
      <w:r w:rsidR="0096303B">
        <w:rPr>
          <w:color w:val="000000"/>
        </w:rPr>
        <w:t>average age in gi</w:t>
      </w:r>
      <w:r w:rsidR="00401983">
        <w:rPr>
          <w:color w:val="000000"/>
        </w:rPr>
        <w:t xml:space="preserve">rls = </w:t>
      </w:r>
      <w:r w:rsidR="0096303B">
        <w:rPr>
          <w:color w:val="000000"/>
        </w:rPr>
        <w:t>13.0) indic</w:t>
      </w:r>
      <w:r w:rsidR="00401983">
        <w:rPr>
          <w:color w:val="000000"/>
        </w:rPr>
        <w:t>ated higher SD on F0 in boys (</w:t>
      </w:r>
      <w:r w:rsidR="0096303B">
        <w:rPr>
          <w:color w:val="000000"/>
        </w:rPr>
        <w:t xml:space="preserve">43.8) compared to girls (16.1) in a reading task and counting task (boys = 39.8; girls = 19.6). </w:t>
      </w:r>
      <w:r w:rsidR="007966F6">
        <w:rPr>
          <w:color w:val="000000"/>
        </w:rPr>
        <w:t xml:space="preserve"> </w:t>
      </w:r>
      <w:r w:rsidR="00F647F8">
        <w:rPr>
          <w:color w:val="000000"/>
        </w:rPr>
        <w:t xml:space="preserve">The finding also draws significant parallels with reports of </w:t>
      </w:r>
      <w:r w:rsidR="00F647F8" w:rsidRPr="00FB47F5">
        <w:t xml:space="preserve">Lee, Potamianos, and Narayanan (1999) </w:t>
      </w:r>
      <w:r w:rsidR="00F647F8">
        <w:t xml:space="preserve">who </w:t>
      </w:r>
      <w:r w:rsidR="00F647F8" w:rsidRPr="00FB47F5">
        <w:t xml:space="preserve">investigated </w:t>
      </w:r>
      <w:r w:rsidR="00F647F8" w:rsidRPr="00FB47F5">
        <w:rPr>
          <w:iCs/>
        </w:rPr>
        <w:t>c</w:t>
      </w:r>
      <w:r w:rsidR="00F647F8" w:rsidRPr="00FB47F5">
        <w:t xml:space="preserve">hanges in magnitude and variability of </w:t>
      </w:r>
      <w:r w:rsidR="00512D05">
        <w:t>fundamental frequency along with various other acoustic parameters such as duration</w:t>
      </w:r>
      <w:r w:rsidR="00DF105C">
        <w:t>,</w:t>
      </w:r>
      <w:r w:rsidR="00F647F8" w:rsidRPr="00FB47F5">
        <w:t xml:space="preserve"> </w:t>
      </w:r>
      <w:r w:rsidR="00512D05">
        <w:t>formant frequencies etc. in</w:t>
      </w:r>
      <w:r w:rsidR="00F647F8" w:rsidRPr="00FB47F5">
        <w:t xml:space="preserve"> </w:t>
      </w:r>
      <w:r w:rsidR="00442572">
        <w:t xml:space="preserve">the speech of </w:t>
      </w:r>
      <w:r w:rsidR="00442572" w:rsidRPr="00FB47F5">
        <w:t>436 children, age</w:t>
      </w:r>
      <w:r w:rsidR="00442572">
        <w:t>d</w:t>
      </w:r>
      <w:r w:rsidR="00442572" w:rsidRPr="00FB47F5">
        <w:t xml:space="preserve"> 5 to 1</w:t>
      </w:r>
      <w:r w:rsidR="00442572">
        <w:t>7</w:t>
      </w:r>
      <w:r w:rsidR="00442572" w:rsidRPr="00FB47F5">
        <w:t xml:space="preserve"> years </w:t>
      </w:r>
      <w:r w:rsidR="00F647F8" w:rsidRPr="00FB47F5">
        <w:t>as a function of age</w:t>
      </w:r>
      <w:r w:rsidR="00442572">
        <w:t xml:space="preserve"> </w:t>
      </w:r>
      <w:r w:rsidR="00512D05">
        <w:t xml:space="preserve">and it was </w:t>
      </w:r>
      <w:r w:rsidR="00442572">
        <w:t xml:space="preserve">reported </w:t>
      </w:r>
      <w:r w:rsidR="00512D05">
        <w:t xml:space="preserve">that </w:t>
      </w:r>
      <w:r w:rsidR="00A31ED1">
        <w:t xml:space="preserve">among </w:t>
      </w:r>
      <w:r w:rsidR="00761A6A">
        <w:t>boys</w:t>
      </w:r>
      <w:r w:rsidR="00A31ED1">
        <w:t>, significant pitch decrease/variations existed during two periods</w:t>
      </w:r>
      <w:r w:rsidR="0001241A">
        <w:t>;</w:t>
      </w:r>
      <w:r w:rsidR="00A31ED1">
        <w:t xml:space="preserve"> from age 6-</w:t>
      </w:r>
      <w:r w:rsidR="00761A6A">
        <w:t xml:space="preserve"> </w:t>
      </w:r>
      <w:r w:rsidR="00A31ED1">
        <w:t>8</w:t>
      </w:r>
      <w:r w:rsidR="0001241A">
        <w:t xml:space="preserve"> years</w:t>
      </w:r>
      <w:r w:rsidR="00A31ED1">
        <w:t xml:space="preserve"> and from age 12-15 (i.e. during puberty). However, </w:t>
      </w:r>
      <w:r w:rsidR="00761A6A">
        <w:t>for girls</w:t>
      </w:r>
      <w:r w:rsidR="00A31ED1">
        <w:t>, significant difference within-subject variability existed only between ages 10 – 14 year</w:t>
      </w:r>
      <w:r w:rsidR="001332C3">
        <w:t>s</w:t>
      </w:r>
      <w:r w:rsidR="00F56558">
        <w:t>.</w:t>
      </w:r>
      <w:r w:rsidR="00812E99">
        <w:t xml:space="preserve"> Abrupt variations in the fundamental frequency of </w:t>
      </w:r>
      <w:r w:rsidR="007616C3">
        <w:t>8 and 10 year old boys have</w:t>
      </w:r>
      <w:r w:rsidR="00BA32CF">
        <w:t xml:space="preserve"> also </w:t>
      </w:r>
      <w:r w:rsidR="007616C3">
        <w:t>been documented by Whiteside and Hodgson (</w:t>
      </w:r>
      <w:r w:rsidR="00BA32CF">
        <w:t>1999</w:t>
      </w:r>
      <w:r w:rsidR="007616C3">
        <w:t>)</w:t>
      </w:r>
      <w:r w:rsidR="00BA32CF">
        <w:t xml:space="preserve">. The accelerated F0 changes have been attributed to increased rate of laryngeal growth and use of intonation patterns that were different from girls. </w:t>
      </w:r>
    </w:p>
    <w:p w:rsidR="006403B0" w:rsidRDefault="00CE4EF9" w:rsidP="00442572">
      <w:pPr>
        <w:spacing w:after="240" w:line="480" w:lineRule="auto"/>
        <w:ind w:firstLine="720"/>
        <w:rPr>
          <w:color w:val="000000"/>
        </w:rPr>
      </w:pPr>
      <w:r>
        <w:rPr>
          <w:color w:val="000000"/>
        </w:rPr>
        <w:t>Third, boys had significantly higher IVPVI on I0 compared to girls. This may reflect that variations in intensities of intervocalic intervals in boys were noticed more than those in girls. It is possible that boys used all intervocalic intervals that varied in intensit</w:t>
      </w:r>
      <w:r w:rsidR="00761A6A">
        <w:rPr>
          <w:color w:val="000000"/>
        </w:rPr>
        <w:t xml:space="preserve">ies which the girls did not. </w:t>
      </w:r>
      <w:r w:rsidR="000164AF">
        <w:rPr>
          <w:color w:val="000000"/>
        </w:rPr>
        <w:t>Analyses</w:t>
      </w:r>
      <w:r>
        <w:rPr>
          <w:color w:val="000000"/>
        </w:rPr>
        <w:t xml:space="preserve"> of intervocalic intervals used by boys and girls indicate that</w:t>
      </w:r>
      <w:r w:rsidR="000164AF">
        <w:rPr>
          <w:color w:val="000000"/>
        </w:rPr>
        <w:t xml:space="preserve"> boys used more percent trills</w:t>
      </w:r>
      <w:r w:rsidR="005561AF">
        <w:rPr>
          <w:color w:val="000000"/>
        </w:rPr>
        <w:t xml:space="preserve"> and</w:t>
      </w:r>
      <w:r w:rsidR="000164AF">
        <w:rPr>
          <w:color w:val="000000"/>
        </w:rPr>
        <w:t xml:space="preserve"> affricates compared to girls. Table</w:t>
      </w:r>
      <w:r>
        <w:rPr>
          <w:color w:val="000000"/>
        </w:rPr>
        <w:t xml:space="preserve"> </w:t>
      </w:r>
      <w:r w:rsidR="000164AF">
        <w:rPr>
          <w:color w:val="000000"/>
        </w:rPr>
        <w:t>4 shows the percent use of various phonemes by boys and girls in the corpus. Further, results of t-test showed significant difference (P&lt;0.05) between gender on laterals and affricates; girls used significantly higher percent of laterals and boys used significantly higher percent of</w:t>
      </w:r>
      <w:r w:rsidR="000164AF" w:rsidRPr="000164AF">
        <w:rPr>
          <w:color w:val="000000"/>
        </w:rPr>
        <w:t xml:space="preserve"> </w:t>
      </w:r>
      <w:r w:rsidR="000164AF">
        <w:rPr>
          <w:color w:val="000000"/>
        </w:rPr>
        <w:t>affricates in the corpus.</w:t>
      </w:r>
      <w:r w:rsidR="006F0E05">
        <w:rPr>
          <w:color w:val="000000"/>
        </w:rPr>
        <w:t xml:space="preserve"> Also, </w:t>
      </w:r>
      <w:proofErr w:type="spellStart"/>
      <w:r w:rsidR="006F0E05">
        <w:rPr>
          <w:color w:val="000000"/>
        </w:rPr>
        <w:t>Gelfer</w:t>
      </w:r>
      <w:proofErr w:type="spellEnd"/>
      <w:r w:rsidR="006F0E05">
        <w:rPr>
          <w:color w:val="000000"/>
        </w:rPr>
        <w:t xml:space="preserve"> and Young (1997) examined the variability of their subjects’ comfortable speech intensity and reported that the mean SPL range associated with conversation level reading of </w:t>
      </w:r>
      <w:r w:rsidR="006F0E05">
        <w:rPr>
          <w:color w:val="000000"/>
        </w:rPr>
        <w:lastRenderedPageBreak/>
        <w:t>young adult subjects to be from 61.5 dB (SD=3.1) to 80 dB (SD=3.6) for men and from 60.4 dB (SD=3.1) to 77.2 dB (SD=2.8) for women indicating higher intensities in men compared to women.</w:t>
      </w:r>
    </w:p>
    <w:p w:rsidR="00F77C3E" w:rsidRDefault="000164AF" w:rsidP="00F77C3E">
      <w:pPr>
        <w:spacing w:line="480" w:lineRule="auto"/>
        <w:ind w:firstLine="0"/>
        <w:rPr>
          <w:color w:val="000000"/>
        </w:rPr>
      </w:pPr>
      <w:r>
        <w:rPr>
          <w:color w:val="000000"/>
        </w:rPr>
        <w:t>Table 4</w:t>
      </w:r>
    </w:p>
    <w:p w:rsidR="000164AF" w:rsidRDefault="000164AF" w:rsidP="00F77C3E">
      <w:pPr>
        <w:spacing w:line="480" w:lineRule="auto"/>
        <w:ind w:firstLine="0"/>
        <w:rPr>
          <w:color w:val="000000"/>
        </w:rPr>
      </w:pPr>
      <w:proofErr w:type="gramStart"/>
      <w:r>
        <w:rPr>
          <w:color w:val="000000"/>
        </w:rPr>
        <w:t>Percent use of various phonemes by boys and girls.</w:t>
      </w:r>
      <w:proofErr w:type="gramEnd"/>
    </w:p>
    <w:tbl>
      <w:tblPr>
        <w:tblStyle w:val="Style1"/>
        <w:tblW w:w="0" w:type="auto"/>
        <w:jc w:val="center"/>
        <w:tblLook w:val="04A0"/>
      </w:tblPr>
      <w:tblGrid>
        <w:gridCol w:w="710"/>
        <w:gridCol w:w="750"/>
        <w:gridCol w:w="856"/>
        <w:gridCol w:w="736"/>
        <w:gridCol w:w="989"/>
        <w:gridCol w:w="1176"/>
        <w:gridCol w:w="1163"/>
      </w:tblGrid>
      <w:tr w:rsidR="000164AF" w:rsidRPr="000164AF" w:rsidTr="000164AF">
        <w:trPr>
          <w:cnfStyle w:val="100000000000"/>
          <w:trHeight w:val="300"/>
          <w:jc w:val="center"/>
        </w:trPr>
        <w:tc>
          <w:tcPr>
            <w:tcW w:w="0" w:type="auto"/>
            <w:noWrap/>
            <w:hideMark/>
          </w:tcPr>
          <w:p w:rsidR="000164AF" w:rsidRPr="000164AF" w:rsidRDefault="000164AF" w:rsidP="00442572">
            <w:pPr>
              <w:ind w:firstLine="0"/>
              <w:jc w:val="left"/>
              <w:rPr>
                <w:color w:val="000000"/>
                <w:lang w:val="en-US" w:eastAsia="en-US"/>
              </w:rPr>
            </w:pPr>
          </w:p>
        </w:tc>
        <w:tc>
          <w:tcPr>
            <w:tcW w:w="0" w:type="auto"/>
            <w:noWrap/>
            <w:hideMark/>
          </w:tcPr>
          <w:p w:rsidR="000164AF" w:rsidRPr="000164AF" w:rsidRDefault="000164AF" w:rsidP="000164AF">
            <w:pPr>
              <w:ind w:firstLine="0"/>
              <w:rPr>
                <w:color w:val="000000"/>
                <w:lang w:val="en-US" w:eastAsia="en-US"/>
              </w:rPr>
            </w:pPr>
            <w:r w:rsidRPr="000164AF">
              <w:rPr>
                <w:color w:val="000000"/>
                <w:lang w:val="en-US" w:eastAsia="en-US"/>
              </w:rPr>
              <w:t>Stops</w:t>
            </w:r>
          </w:p>
        </w:tc>
        <w:tc>
          <w:tcPr>
            <w:tcW w:w="0" w:type="auto"/>
            <w:noWrap/>
            <w:hideMark/>
          </w:tcPr>
          <w:p w:rsidR="000164AF" w:rsidRPr="000164AF" w:rsidRDefault="000164AF" w:rsidP="00442572">
            <w:pPr>
              <w:ind w:firstLine="0"/>
              <w:jc w:val="right"/>
              <w:rPr>
                <w:color w:val="000000"/>
                <w:lang w:val="en-US" w:eastAsia="en-US"/>
              </w:rPr>
            </w:pPr>
            <w:r w:rsidRPr="000164AF">
              <w:rPr>
                <w:color w:val="000000"/>
                <w:lang w:val="en-US" w:eastAsia="en-US"/>
              </w:rPr>
              <w:t>Nasals</w:t>
            </w:r>
          </w:p>
        </w:tc>
        <w:tc>
          <w:tcPr>
            <w:tcW w:w="0" w:type="auto"/>
            <w:noWrap/>
            <w:hideMark/>
          </w:tcPr>
          <w:p w:rsidR="000164AF" w:rsidRPr="000164AF" w:rsidRDefault="000164AF" w:rsidP="00442572">
            <w:pPr>
              <w:ind w:firstLine="0"/>
              <w:jc w:val="right"/>
              <w:rPr>
                <w:color w:val="000000"/>
                <w:lang w:val="en-US" w:eastAsia="en-US"/>
              </w:rPr>
            </w:pPr>
            <w:r w:rsidRPr="000164AF">
              <w:rPr>
                <w:color w:val="000000"/>
                <w:lang w:val="en-US" w:eastAsia="en-US"/>
              </w:rPr>
              <w:t>Trills</w:t>
            </w:r>
          </w:p>
        </w:tc>
        <w:tc>
          <w:tcPr>
            <w:tcW w:w="0" w:type="auto"/>
            <w:noWrap/>
            <w:hideMark/>
          </w:tcPr>
          <w:p w:rsidR="000164AF" w:rsidRPr="000164AF" w:rsidRDefault="000164AF" w:rsidP="00442572">
            <w:pPr>
              <w:ind w:firstLine="0"/>
              <w:jc w:val="right"/>
              <w:rPr>
                <w:color w:val="000000"/>
                <w:lang w:val="en-US" w:eastAsia="en-US"/>
              </w:rPr>
            </w:pPr>
            <w:r w:rsidRPr="000164AF">
              <w:rPr>
                <w:color w:val="000000"/>
                <w:lang w:val="en-US" w:eastAsia="en-US"/>
              </w:rPr>
              <w:t>Laterals</w:t>
            </w:r>
          </w:p>
        </w:tc>
        <w:tc>
          <w:tcPr>
            <w:tcW w:w="0" w:type="auto"/>
            <w:noWrap/>
            <w:hideMark/>
          </w:tcPr>
          <w:p w:rsidR="000164AF" w:rsidRPr="000164AF" w:rsidRDefault="000164AF" w:rsidP="00442572">
            <w:pPr>
              <w:ind w:firstLine="0"/>
              <w:jc w:val="right"/>
              <w:rPr>
                <w:color w:val="000000"/>
                <w:lang w:val="en-US" w:eastAsia="en-US"/>
              </w:rPr>
            </w:pPr>
            <w:r w:rsidRPr="000164AF">
              <w:rPr>
                <w:color w:val="000000"/>
                <w:lang w:val="en-US" w:eastAsia="en-US"/>
              </w:rPr>
              <w:t>Affricates</w:t>
            </w:r>
          </w:p>
        </w:tc>
        <w:tc>
          <w:tcPr>
            <w:tcW w:w="0" w:type="auto"/>
            <w:noWrap/>
            <w:hideMark/>
          </w:tcPr>
          <w:p w:rsidR="000164AF" w:rsidRPr="000164AF" w:rsidRDefault="000164AF" w:rsidP="00442572">
            <w:pPr>
              <w:ind w:firstLine="0"/>
              <w:jc w:val="right"/>
              <w:rPr>
                <w:color w:val="000000"/>
                <w:lang w:val="en-US" w:eastAsia="en-US"/>
              </w:rPr>
            </w:pPr>
            <w:r w:rsidRPr="000164AF">
              <w:rPr>
                <w:color w:val="000000"/>
                <w:lang w:val="en-US" w:eastAsia="en-US"/>
              </w:rPr>
              <w:t>Fricatives</w:t>
            </w:r>
          </w:p>
        </w:tc>
      </w:tr>
      <w:tr w:rsidR="000164AF" w:rsidRPr="000164AF" w:rsidTr="000164AF">
        <w:trPr>
          <w:trHeight w:val="300"/>
          <w:jc w:val="center"/>
        </w:trPr>
        <w:tc>
          <w:tcPr>
            <w:tcW w:w="0" w:type="auto"/>
            <w:noWrap/>
            <w:hideMark/>
          </w:tcPr>
          <w:p w:rsidR="00442572" w:rsidRPr="00442572" w:rsidRDefault="00442572" w:rsidP="00442572">
            <w:pPr>
              <w:ind w:firstLine="0"/>
              <w:jc w:val="left"/>
              <w:rPr>
                <w:color w:val="000000"/>
                <w:lang w:val="en-US" w:eastAsia="en-US"/>
              </w:rPr>
            </w:pPr>
            <w:r w:rsidRPr="00442572">
              <w:rPr>
                <w:color w:val="000000"/>
                <w:lang w:val="en-US" w:eastAsia="en-US"/>
              </w:rPr>
              <w:t>Girls</w:t>
            </w:r>
          </w:p>
        </w:tc>
        <w:tc>
          <w:tcPr>
            <w:tcW w:w="0" w:type="auto"/>
            <w:noWrap/>
            <w:hideMark/>
          </w:tcPr>
          <w:p w:rsidR="00442572" w:rsidRPr="00442572" w:rsidRDefault="00442572" w:rsidP="00442572">
            <w:pPr>
              <w:ind w:firstLine="0"/>
              <w:jc w:val="right"/>
              <w:rPr>
                <w:color w:val="000000"/>
                <w:lang w:val="en-US" w:eastAsia="en-US"/>
              </w:rPr>
            </w:pPr>
            <w:r w:rsidRPr="00442572">
              <w:rPr>
                <w:color w:val="000000"/>
                <w:lang w:val="en-US" w:eastAsia="en-US"/>
              </w:rPr>
              <w:t>5</w:t>
            </w:r>
            <w:r w:rsidR="006F0E05">
              <w:rPr>
                <w:color w:val="000000"/>
                <w:lang w:val="en-US" w:eastAsia="en-US"/>
              </w:rPr>
              <w:t>2.7</w:t>
            </w:r>
          </w:p>
        </w:tc>
        <w:tc>
          <w:tcPr>
            <w:tcW w:w="0" w:type="auto"/>
            <w:noWrap/>
            <w:hideMark/>
          </w:tcPr>
          <w:p w:rsidR="00442572" w:rsidRPr="00442572" w:rsidRDefault="00442572" w:rsidP="00442572">
            <w:pPr>
              <w:ind w:firstLine="0"/>
              <w:jc w:val="right"/>
              <w:rPr>
                <w:color w:val="000000"/>
                <w:lang w:val="en-US" w:eastAsia="en-US"/>
              </w:rPr>
            </w:pPr>
            <w:r w:rsidRPr="00442572">
              <w:rPr>
                <w:color w:val="000000"/>
                <w:lang w:val="en-US" w:eastAsia="en-US"/>
              </w:rPr>
              <w:t>24</w:t>
            </w:r>
            <w:r w:rsidR="006F0E05">
              <w:rPr>
                <w:color w:val="000000"/>
                <w:lang w:val="en-US" w:eastAsia="en-US"/>
              </w:rPr>
              <w:t>.5</w:t>
            </w:r>
          </w:p>
        </w:tc>
        <w:tc>
          <w:tcPr>
            <w:tcW w:w="0" w:type="auto"/>
            <w:noWrap/>
            <w:hideMark/>
          </w:tcPr>
          <w:p w:rsidR="00442572" w:rsidRPr="00442572" w:rsidRDefault="00442572" w:rsidP="00442572">
            <w:pPr>
              <w:ind w:firstLine="0"/>
              <w:jc w:val="right"/>
              <w:rPr>
                <w:color w:val="000000"/>
                <w:lang w:val="en-US" w:eastAsia="en-US"/>
              </w:rPr>
            </w:pPr>
            <w:r w:rsidRPr="00442572">
              <w:rPr>
                <w:color w:val="000000"/>
                <w:lang w:val="en-US" w:eastAsia="en-US"/>
              </w:rPr>
              <w:t>7.5</w:t>
            </w:r>
          </w:p>
        </w:tc>
        <w:tc>
          <w:tcPr>
            <w:tcW w:w="0" w:type="auto"/>
            <w:noWrap/>
            <w:hideMark/>
          </w:tcPr>
          <w:p w:rsidR="00442572" w:rsidRPr="00442572" w:rsidRDefault="00442572" w:rsidP="00442572">
            <w:pPr>
              <w:ind w:firstLine="0"/>
              <w:jc w:val="right"/>
              <w:rPr>
                <w:color w:val="FF0000"/>
                <w:lang w:val="en-US" w:eastAsia="en-US"/>
              </w:rPr>
            </w:pPr>
            <w:r w:rsidRPr="00442572">
              <w:rPr>
                <w:color w:val="FF0000"/>
                <w:lang w:val="en-US" w:eastAsia="en-US"/>
              </w:rPr>
              <w:t>10</w:t>
            </w:r>
          </w:p>
        </w:tc>
        <w:tc>
          <w:tcPr>
            <w:tcW w:w="0" w:type="auto"/>
            <w:noWrap/>
            <w:hideMark/>
          </w:tcPr>
          <w:p w:rsidR="00442572" w:rsidRPr="00442572" w:rsidRDefault="00442572" w:rsidP="00442572">
            <w:pPr>
              <w:ind w:firstLine="0"/>
              <w:jc w:val="right"/>
              <w:rPr>
                <w:color w:val="000000"/>
                <w:lang w:val="en-US" w:eastAsia="en-US"/>
              </w:rPr>
            </w:pPr>
            <w:r w:rsidRPr="00442572">
              <w:rPr>
                <w:color w:val="000000"/>
                <w:lang w:val="en-US" w:eastAsia="en-US"/>
              </w:rPr>
              <w:t>0.37</w:t>
            </w:r>
          </w:p>
        </w:tc>
        <w:tc>
          <w:tcPr>
            <w:tcW w:w="0" w:type="auto"/>
            <w:noWrap/>
            <w:hideMark/>
          </w:tcPr>
          <w:p w:rsidR="00442572" w:rsidRPr="00CE6A5D" w:rsidRDefault="005561AF" w:rsidP="00442572">
            <w:pPr>
              <w:ind w:firstLine="0"/>
              <w:jc w:val="right"/>
              <w:rPr>
                <w:color w:val="FF0000"/>
                <w:lang w:val="en-US" w:eastAsia="en-US"/>
              </w:rPr>
            </w:pPr>
            <w:r w:rsidRPr="00CE6A5D">
              <w:rPr>
                <w:color w:val="FF0000"/>
                <w:lang w:val="en-US" w:eastAsia="en-US"/>
              </w:rPr>
              <w:t>5.1</w:t>
            </w:r>
          </w:p>
        </w:tc>
      </w:tr>
      <w:tr w:rsidR="000164AF" w:rsidRPr="000164AF" w:rsidTr="000164AF">
        <w:trPr>
          <w:trHeight w:val="300"/>
          <w:jc w:val="center"/>
        </w:trPr>
        <w:tc>
          <w:tcPr>
            <w:tcW w:w="0" w:type="auto"/>
            <w:noWrap/>
            <w:hideMark/>
          </w:tcPr>
          <w:p w:rsidR="00442572" w:rsidRPr="00442572" w:rsidRDefault="00442572" w:rsidP="00442572">
            <w:pPr>
              <w:ind w:firstLine="0"/>
              <w:jc w:val="left"/>
              <w:rPr>
                <w:color w:val="000000"/>
                <w:lang w:val="en-US" w:eastAsia="en-US"/>
              </w:rPr>
            </w:pPr>
            <w:r w:rsidRPr="00442572">
              <w:rPr>
                <w:color w:val="000000"/>
                <w:lang w:val="en-US" w:eastAsia="en-US"/>
              </w:rPr>
              <w:t>Boys</w:t>
            </w:r>
          </w:p>
        </w:tc>
        <w:tc>
          <w:tcPr>
            <w:tcW w:w="0" w:type="auto"/>
            <w:noWrap/>
            <w:hideMark/>
          </w:tcPr>
          <w:p w:rsidR="00442572" w:rsidRPr="00442572" w:rsidRDefault="00442572" w:rsidP="00442572">
            <w:pPr>
              <w:ind w:firstLine="0"/>
              <w:jc w:val="right"/>
              <w:rPr>
                <w:color w:val="FF0000"/>
                <w:lang w:val="en-US" w:eastAsia="en-US"/>
              </w:rPr>
            </w:pPr>
            <w:r w:rsidRPr="00442572">
              <w:rPr>
                <w:color w:val="FF0000"/>
                <w:lang w:val="en-US" w:eastAsia="en-US"/>
              </w:rPr>
              <w:t>5</w:t>
            </w:r>
            <w:r w:rsidR="006F0E05">
              <w:rPr>
                <w:color w:val="FF0000"/>
                <w:lang w:val="en-US" w:eastAsia="en-US"/>
              </w:rPr>
              <w:t>3.0</w:t>
            </w:r>
          </w:p>
        </w:tc>
        <w:tc>
          <w:tcPr>
            <w:tcW w:w="0" w:type="auto"/>
            <w:noWrap/>
            <w:hideMark/>
          </w:tcPr>
          <w:p w:rsidR="00442572" w:rsidRPr="00442572" w:rsidRDefault="00442572" w:rsidP="00442572">
            <w:pPr>
              <w:ind w:firstLine="0"/>
              <w:jc w:val="right"/>
              <w:rPr>
                <w:color w:val="FF0000"/>
                <w:lang w:val="en-US" w:eastAsia="en-US"/>
              </w:rPr>
            </w:pPr>
            <w:r w:rsidRPr="00442572">
              <w:rPr>
                <w:color w:val="FF0000"/>
                <w:lang w:val="en-US" w:eastAsia="en-US"/>
              </w:rPr>
              <w:t>2</w:t>
            </w:r>
            <w:r w:rsidR="006F0E05">
              <w:rPr>
                <w:color w:val="FF0000"/>
                <w:lang w:val="en-US" w:eastAsia="en-US"/>
              </w:rPr>
              <w:t>5.0</w:t>
            </w:r>
          </w:p>
        </w:tc>
        <w:tc>
          <w:tcPr>
            <w:tcW w:w="0" w:type="auto"/>
            <w:noWrap/>
            <w:hideMark/>
          </w:tcPr>
          <w:p w:rsidR="00442572" w:rsidRPr="00442572" w:rsidRDefault="000164AF" w:rsidP="00442572">
            <w:pPr>
              <w:ind w:firstLine="0"/>
              <w:jc w:val="right"/>
              <w:rPr>
                <w:color w:val="FF0000"/>
                <w:lang w:val="en-US" w:eastAsia="en-US"/>
              </w:rPr>
            </w:pPr>
            <w:r>
              <w:rPr>
                <w:color w:val="FF0000"/>
                <w:lang w:val="en-US" w:eastAsia="en-US"/>
              </w:rPr>
              <w:t>8.7</w:t>
            </w:r>
          </w:p>
        </w:tc>
        <w:tc>
          <w:tcPr>
            <w:tcW w:w="0" w:type="auto"/>
            <w:noWrap/>
            <w:hideMark/>
          </w:tcPr>
          <w:p w:rsidR="00442572" w:rsidRPr="00442572" w:rsidRDefault="000164AF" w:rsidP="00442572">
            <w:pPr>
              <w:ind w:firstLine="0"/>
              <w:jc w:val="right"/>
              <w:rPr>
                <w:color w:val="000000"/>
                <w:lang w:val="en-US" w:eastAsia="en-US"/>
              </w:rPr>
            </w:pPr>
            <w:r>
              <w:rPr>
                <w:color w:val="000000"/>
                <w:lang w:val="en-US" w:eastAsia="en-US"/>
              </w:rPr>
              <w:t>8</w:t>
            </w:r>
            <w:r w:rsidR="006F0E05">
              <w:rPr>
                <w:color w:val="000000"/>
                <w:lang w:val="en-US" w:eastAsia="en-US"/>
              </w:rPr>
              <w:t>.0</w:t>
            </w:r>
          </w:p>
        </w:tc>
        <w:tc>
          <w:tcPr>
            <w:tcW w:w="0" w:type="auto"/>
            <w:noWrap/>
            <w:hideMark/>
          </w:tcPr>
          <w:p w:rsidR="00442572" w:rsidRPr="00442572" w:rsidRDefault="00442572" w:rsidP="00442572">
            <w:pPr>
              <w:ind w:firstLine="0"/>
              <w:jc w:val="right"/>
              <w:rPr>
                <w:color w:val="FF0000"/>
                <w:lang w:val="en-US" w:eastAsia="en-US"/>
              </w:rPr>
            </w:pPr>
            <w:r w:rsidRPr="00442572">
              <w:rPr>
                <w:color w:val="FF0000"/>
                <w:lang w:val="en-US" w:eastAsia="en-US"/>
              </w:rPr>
              <w:t>0.4</w:t>
            </w:r>
            <w:r w:rsidR="000164AF">
              <w:rPr>
                <w:color w:val="FF0000"/>
                <w:lang w:val="en-US" w:eastAsia="en-US"/>
              </w:rPr>
              <w:t>7</w:t>
            </w:r>
          </w:p>
        </w:tc>
        <w:tc>
          <w:tcPr>
            <w:tcW w:w="0" w:type="auto"/>
            <w:noWrap/>
            <w:hideMark/>
          </w:tcPr>
          <w:p w:rsidR="00442572" w:rsidRPr="00CE6A5D" w:rsidRDefault="005561AF" w:rsidP="00442572">
            <w:pPr>
              <w:ind w:firstLine="0"/>
              <w:jc w:val="right"/>
              <w:rPr>
                <w:color w:val="000000" w:themeColor="text1"/>
                <w:lang w:val="en-US" w:eastAsia="en-US"/>
              </w:rPr>
            </w:pPr>
            <w:r w:rsidRPr="00CE6A5D">
              <w:rPr>
                <w:color w:val="000000" w:themeColor="text1"/>
                <w:lang w:val="en-US" w:eastAsia="en-US"/>
              </w:rPr>
              <w:t>4.3</w:t>
            </w:r>
          </w:p>
        </w:tc>
      </w:tr>
    </w:tbl>
    <w:p w:rsidR="00442572" w:rsidRDefault="00442572" w:rsidP="0003364C">
      <w:pPr>
        <w:spacing w:after="240" w:line="480" w:lineRule="auto"/>
        <w:ind w:firstLine="720"/>
        <w:rPr>
          <w:color w:val="000000"/>
        </w:rPr>
      </w:pPr>
    </w:p>
    <w:p w:rsidR="006403B0" w:rsidRDefault="00CE4EF9" w:rsidP="0003364C">
      <w:pPr>
        <w:spacing w:after="240" w:line="480" w:lineRule="auto"/>
        <w:ind w:firstLine="720"/>
        <w:rPr>
          <w:color w:val="000000"/>
        </w:rPr>
      </w:pPr>
      <w:r>
        <w:rPr>
          <w:color w:val="000000"/>
        </w:rPr>
        <w:t xml:space="preserve">Fourth, PVIs for F0 was significantly higher compared to those for I0. </w:t>
      </w:r>
      <w:r w:rsidR="006F0E05">
        <w:rPr>
          <w:color w:val="000000"/>
        </w:rPr>
        <w:t>According to</w:t>
      </w:r>
      <w:r w:rsidR="00142544">
        <w:rPr>
          <w:color w:val="000000"/>
        </w:rPr>
        <w:t xml:space="preserve"> Fant (196</w:t>
      </w:r>
      <w:r w:rsidR="008A6CDB">
        <w:rPr>
          <w:color w:val="000000"/>
        </w:rPr>
        <w:t xml:space="preserve">0), </w:t>
      </w:r>
      <w:r w:rsidR="00995795">
        <w:rPr>
          <w:color w:val="000000"/>
        </w:rPr>
        <w:t>contrastive to</w:t>
      </w:r>
      <w:r w:rsidR="008A6CDB">
        <w:rPr>
          <w:color w:val="000000"/>
        </w:rPr>
        <w:t xml:space="preserve"> large changes in F0 in connected speech, an increase in voice level at a constant pitch will only cause an increase of 4 dB. Similar changes occur for the shift from a medium to a low voice effort. </w:t>
      </w:r>
    </w:p>
    <w:p w:rsidR="00902DDD" w:rsidRPr="00341AEB" w:rsidRDefault="00B6315F" w:rsidP="00341AEB">
      <w:pPr>
        <w:spacing w:after="240" w:line="480" w:lineRule="auto"/>
        <w:ind w:firstLine="720"/>
        <w:rPr>
          <w:color w:val="000000"/>
        </w:rPr>
      </w:pPr>
      <w:r>
        <w:rPr>
          <w:color w:val="000000"/>
        </w:rPr>
        <w:t>The results of the present study were compared with th</w:t>
      </w:r>
      <w:r w:rsidR="006F0E05">
        <w:rPr>
          <w:color w:val="000000"/>
        </w:rPr>
        <w:t>ose of the study by Savithri et</w:t>
      </w:r>
      <w:r>
        <w:rPr>
          <w:color w:val="000000"/>
        </w:rPr>
        <w:t xml:space="preserve"> al. (2012) on PVIs for duration. It was observed that PVIs on duration was significantly higher than those on F0 and I0. R</w:t>
      </w:r>
      <w:r w:rsidR="006539E8">
        <w:rPr>
          <w:color w:val="000000"/>
        </w:rPr>
        <w:t>e</w:t>
      </w:r>
      <w:r>
        <w:rPr>
          <w:color w:val="000000"/>
        </w:rPr>
        <w:t xml:space="preserve">sults of study by </w:t>
      </w:r>
      <w:proofErr w:type="spellStart"/>
      <w:r>
        <w:rPr>
          <w:color w:val="000000"/>
        </w:rPr>
        <w:t>Nataraj</w:t>
      </w:r>
      <w:r w:rsidR="006539E8">
        <w:rPr>
          <w:color w:val="000000"/>
        </w:rPr>
        <w:t>a</w:t>
      </w:r>
      <w:proofErr w:type="spellEnd"/>
      <w:r>
        <w:rPr>
          <w:color w:val="000000"/>
        </w:rPr>
        <w:t xml:space="preserve"> and </w:t>
      </w:r>
      <w:proofErr w:type="spellStart"/>
      <w:r>
        <w:rPr>
          <w:color w:val="000000"/>
        </w:rPr>
        <w:t>Savithri</w:t>
      </w:r>
      <w:proofErr w:type="spellEnd"/>
      <w:r>
        <w:rPr>
          <w:color w:val="000000"/>
        </w:rPr>
        <w:t xml:space="preserve"> (</w:t>
      </w:r>
      <w:r w:rsidR="006539E8">
        <w:rPr>
          <w:color w:val="000000"/>
        </w:rPr>
        <w:t>1990</w:t>
      </w:r>
      <w:r>
        <w:rPr>
          <w:color w:val="000000"/>
        </w:rPr>
        <w:t xml:space="preserve">) indicate that the F0 range in speech was 304 Hz (adult females) and intensity range was 22 dB. Compared to duration, F0 and intensity do not change much. </w:t>
      </w:r>
      <w:proofErr w:type="spellStart"/>
      <w:r w:rsidR="00386979">
        <w:rPr>
          <w:color w:val="000000"/>
        </w:rPr>
        <w:t>Pepiot</w:t>
      </w:r>
      <w:proofErr w:type="spellEnd"/>
      <w:r w:rsidR="00386979">
        <w:rPr>
          <w:color w:val="000000"/>
        </w:rPr>
        <w:t xml:space="preserve"> (2014</w:t>
      </w:r>
      <w:proofErr w:type="gramStart"/>
      <w:r w:rsidR="00386979">
        <w:rPr>
          <w:color w:val="000000"/>
        </w:rPr>
        <w:t>),</w:t>
      </w:r>
      <w:proofErr w:type="gramEnd"/>
      <w:r w:rsidR="00386979">
        <w:rPr>
          <w:color w:val="000000"/>
        </w:rPr>
        <w:t xml:space="preserve"> reported an F0 range of 90 </w:t>
      </w:r>
      <w:r w:rsidR="006F0E05">
        <w:rPr>
          <w:color w:val="000000"/>
        </w:rPr>
        <w:t>Hz and 41 Hz,</w:t>
      </w:r>
      <w:r w:rsidR="00386979">
        <w:rPr>
          <w:color w:val="000000"/>
        </w:rPr>
        <w:t xml:space="preserve"> respectively in adult female and male American English speakers and an F0 range of 74</w:t>
      </w:r>
      <w:r w:rsidR="006F0E05">
        <w:rPr>
          <w:color w:val="000000"/>
        </w:rPr>
        <w:t xml:space="preserve"> </w:t>
      </w:r>
      <w:r w:rsidR="00386979">
        <w:rPr>
          <w:color w:val="000000"/>
        </w:rPr>
        <w:t>Hz in females and 40 H</w:t>
      </w:r>
      <w:r w:rsidR="006F0E05">
        <w:rPr>
          <w:color w:val="000000"/>
        </w:rPr>
        <w:t>z</w:t>
      </w:r>
      <w:r w:rsidR="00386979">
        <w:rPr>
          <w:color w:val="000000"/>
        </w:rPr>
        <w:t xml:space="preserve"> in male French speakers.</w:t>
      </w:r>
      <w:r w:rsidR="000D4105">
        <w:rPr>
          <w:color w:val="000000"/>
        </w:rPr>
        <w:t xml:space="preserve"> A longitudinal study by </w:t>
      </w:r>
      <w:proofErr w:type="spellStart"/>
      <w:r w:rsidR="000D4105">
        <w:rPr>
          <w:color w:val="000000"/>
        </w:rPr>
        <w:t>Bennet</w:t>
      </w:r>
      <w:proofErr w:type="spellEnd"/>
      <w:r w:rsidR="000D4105">
        <w:rPr>
          <w:color w:val="000000"/>
        </w:rPr>
        <w:t xml:space="preserve"> (1983) on children aged between 8-11 years old reported that the 8-, 9- 10- and 11- year olds exhibited an F0 range of 204-270 Hz, </w:t>
      </w:r>
      <w:r w:rsidR="00E70E61">
        <w:rPr>
          <w:color w:val="000000"/>
        </w:rPr>
        <w:t>198-264 Hz, 208-259 Hz and 195-259</w:t>
      </w:r>
      <w:r w:rsidR="000D4105">
        <w:rPr>
          <w:color w:val="000000"/>
        </w:rPr>
        <w:t xml:space="preserve"> Hz respectively. </w:t>
      </w:r>
      <w:r>
        <w:t>Also</w:t>
      </w:r>
      <w:r w:rsidR="001D6206" w:rsidRPr="00AA166B">
        <w:t xml:space="preserve">, while calculating </w:t>
      </w:r>
      <w:r w:rsidR="00081E81">
        <w:t>N</w:t>
      </w:r>
      <w:r w:rsidR="001D6206" w:rsidRPr="00AA166B">
        <w:t>PVIs in duration, the successive difference betw</w:t>
      </w:r>
      <w:r w:rsidR="000E6717" w:rsidRPr="00AA166B">
        <w:t>een two intervals roughly equalled</w:t>
      </w:r>
      <w:r w:rsidR="001D6206" w:rsidRPr="00AA166B">
        <w:t xml:space="preserve"> the average of two successive intervals, thereby yielding higher </w:t>
      </w:r>
      <w:r w:rsidR="00081E81">
        <w:t>N</w:t>
      </w:r>
      <w:r w:rsidR="001D6206" w:rsidRPr="00AA166B">
        <w:t xml:space="preserve">PVIs, which </w:t>
      </w:r>
      <w:r w:rsidR="00A85024" w:rsidRPr="00AA166B">
        <w:t>was</w:t>
      </w:r>
      <w:r w:rsidR="001D6206" w:rsidRPr="00AA166B">
        <w:t xml:space="preserve"> unlikely in case of F0 and I0.</w:t>
      </w:r>
      <w:r>
        <w:t xml:space="preserve"> </w:t>
      </w:r>
      <w:r w:rsidR="00902DDD" w:rsidRPr="00AA166B">
        <w:rPr>
          <w:noProof/>
        </w:rPr>
        <w:t xml:space="preserve">Results of Savithri et al. (2006) in </w:t>
      </w:r>
      <w:r w:rsidR="00902DDD" w:rsidRPr="00AA166B">
        <w:rPr>
          <w:noProof/>
        </w:rPr>
        <w:lastRenderedPageBreak/>
        <w:t>adults speaking Kannada revealed higher vocalic PVI compared to intervocalic PVI. However, in the present study the vocalic PVI (for F0 and I0)  was lower than th</w:t>
      </w:r>
      <w:r>
        <w:rPr>
          <w:noProof/>
        </w:rPr>
        <w:t>at of intervocalic PVI.  Figure 8</w:t>
      </w:r>
      <w:r w:rsidR="00902DDD" w:rsidRPr="00AA166B">
        <w:rPr>
          <w:noProof/>
        </w:rPr>
        <w:t xml:space="preserve"> compares the results of the present study with that of Savithri et al. (2006). </w:t>
      </w:r>
    </w:p>
    <w:p w:rsidR="00902DDD" w:rsidRPr="00AA166B" w:rsidRDefault="00902DDD" w:rsidP="004A4077">
      <w:pPr>
        <w:tabs>
          <w:tab w:val="left" w:pos="0"/>
        </w:tabs>
        <w:spacing w:line="480" w:lineRule="auto"/>
        <w:rPr>
          <w:noProof/>
        </w:rPr>
      </w:pPr>
    </w:p>
    <w:p w:rsidR="00CC4295" w:rsidRPr="00AA166B" w:rsidRDefault="00B54AE2" w:rsidP="004A4077">
      <w:pPr>
        <w:tabs>
          <w:tab w:val="left" w:pos="0"/>
        </w:tabs>
        <w:spacing w:line="480" w:lineRule="auto"/>
        <w:ind w:firstLine="0"/>
        <w:jc w:val="center"/>
        <w:rPr>
          <w:lang w:val="en-US"/>
        </w:rPr>
      </w:pPr>
      <w:r>
        <w:rPr>
          <w:noProof/>
          <w:lang w:val="en-IN" w:eastAsia="en-IN"/>
        </w:rPr>
        <w:drawing>
          <wp:inline distT="0" distB="0" distL="0" distR="0">
            <wp:extent cx="4071620" cy="3743960"/>
            <wp:effectExtent l="19050" t="0" r="5080" b="0"/>
            <wp:docPr id="4" name="Picture 1" descr="C:\Users\HP\Desktop\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ges.png"/>
                    <pic:cNvPicPr>
                      <a:picLocks noChangeAspect="1" noChangeArrowheads="1"/>
                    </pic:cNvPicPr>
                  </pic:nvPicPr>
                  <pic:blipFill>
                    <a:blip r:embed="rId17" cstate="print"/>
                    <a:srcRect r="16476"/>
                    <a:stretch>
                      <a:fillRect/>
                    </a:stretch>
                  </pic:blipFill>
                  <pic:spPr bwMode="auto">
                    <a:xfrm>
                      <a:off x="0" y="0"/>
                      <a:ext cx="4071620" cy="3743960"/>
                    </a:xfrm>
                    <a:prstGeom prst="rect">
                      <a:avLst/>
                    </a:prstGeom>
                    <a:noFill/>
                    <a:ln w="9525">
                      <a:noFill/>
                      <a:miter lim="800000"/>
                      <a:headEnd/>
                      <a:tailEnd/>
                    </a:ln>
                  </pic:spPr>
                </pic:pic>
              </a:graphicData>
            </a:graphic>
          </wp:inline>
        </w:drawing>
      </w:r>
    </w:p>
    <w:p w:rsidR="009B7E27" w:rsidRPr="00AA166B" w:rsidRDefault="00B6315F" w:rsidP="006F0E05">
      <w:pPr>
        <w:spacing w:line="480" w:lineRule="auto"/>
        <w:ind w:left="1080" w:hanging="1080"/>
        <w:rPr>
          <w:lang w:val="en-US"/>
        </w:rPr>
      </w:pPr>
      <w:r>
        <w:rPr>
          <w:noProof/>
        </w:rPr>
        <w:t>Figure 8</w:t>
      </w:r>
      <w:r w:rsidR="006B73AA">
        <w:rPr>
          <w:noProof/>
        </w:rPr>
        <w:t xml:space="preserve">: </w:t>
      </w:r>
      <w:r w:rsidR="009B7E27" w:rsidRPr="00AA166B">
        <w:rPr>
          <w:noProof/>
        </w:rPr>
        <w:t xml:space="preserve"> PVIs </w:t>
      </w:r>
      <w:r>
        <w:rPr>
          <w:noProof/>
        </w:rPr>
        <w:t xml:space="preserve">for duration </w:t>
      </w:r>
      <w:r w:rsidR="009B7E27" w:rsidRPr="00AA166B">
        <w:rPr>
          <w:noProof/>
        </w:rPr>
        <w:t xml:space="preserve">in children </w:t>
      </w:r>
      <w:r w:rsidR="006F0E05">
        <w:rPr>
          <w:noProof/>
        </w:rPr>
        <w:t xml:space="preserve">(blue colour) </w:t>
      </w:r>
      <w:r w:rsidR="009B7E27" w:rsidRPr="00AA166B">
        <w:rPr>
          <w:noProof/>
        </w:rPr>
        <w:t>and adults speaking Kannada</w:t>
      </w:r>
      <w:r>
        <w:rPr>
          <w:noProof/>
        </w:rPr>
        <w:t xml:space="preserve"> and PVI for F0 and I0</w:t>
      </w:r>
      <w:r w:rsidR="006F0E05">
        <w:rPr>
          <w:noProof/>
        </w:rPr>
        <w:t xml:space="preserve"> (red colour)</w:t>
      </w:r>
      <w:r w:rsidR="009B7E27" w:rsidRPr="00AA166B">
        <w:rPr>
          <w:noProof/>
        </w:rPr>
        <w:t>.</w:t>
      </w:r>
    </w:p>
    <w:p w:rsidR="00902DDD" w:rsidRPr="00AA166B" w:rsidRDefault="009B7E27" w:rsidP="004A4077">
      <w:pPr>
        <w:tabs>
          <w:tab w:val="left" w:pos="0"/>
        </w:tabs>
        <w:spacing w:line="480" w:lineRule="auto"/>
        <w:ind w:firstLine="0"/>
        <w:rPr>
          <w:lang w:val="en-US"/>
        </w:rPr>
      </w:pPr>
      <w:r w:rsidRPr="00AA166B">
        <w:rPr>
          <w:lang w:val="en-US"/>
        </w:rPr>
        <w:tab/>
      </w:r>
      <w:r w:rsidR="00902DDD" w:rsidRPr="00AA166B">
        <w:rPr>
          <w:lang w:val="en-US"/>
        </w:rPr>
        <w:t xml:space="preserve">Low and </w:t>
      </w:r>
      <w:proofErr w:type="spellStart"/>
      <w:r w:rsidR="00902DDD" w:rsidRPr="00AA166B">
        <w:rPr>
          <w:lang w:val="en-US"/>
        </w:rPr>
        <w:t>Grabe</w:t>
      </w:r>
      <w:proofErr w:type="spellEnd"/>
      <w:r w:rsidR="00902DDD" w:rsidRPr="00AA166B">
        <w:rPr>
          <w:lang w:val="en-US"/>
        </w:rPr>
        <w:t xml:space="preserve"> (2000) </w:t>
      </w:r>
      <w:r w:rsidR="00CD5F91">
        <w:rPr>
          <w:lang w:val="en-US"/>
        </w:rPr>
        <w:t>extracted</w:t>
      </w:r>
      <w:r w:rsidR="00902DDD" w:rsidRPr="00AA166B">
        <w:rPr>
          <w:lang w:val="en-US"/>
        </w:rPr>
        <w:t xml:space="preserve"> vocalic and intervocalic PVIs of different languages of the world and reported stress-timed rhythm in British English, German, Dutch and Thai; syllable-timed rhythm in Tamil, Spanish, French, and Singapore English; </w:t>
      </w:r>
      <w:proofErr w:type="spellStart"/>
      <w:r w:rsidR="00902DDD" w:rsidRPr="00AA166B">
        <w:rPr>
          <w:lang w:val="en-US"/>
        </w:rPr>
        <w:t>mora</w:t>
      </w:r>
      <w:proofErr w:type="spellEnd"/>
      <w:r w:rsidR="00902DDD" w:rsidRPr="00AA166B">
        <w:rPr>
          <w:lang w:val="en-US"/>
        </w:rPr>
        <w:t>-timed rhythm in Japanese and mixed rhythm in Polish and Catalan. The results of the present study w</w:t>
      </w:r>
      <w:r w:rsidR="0003364C" w:rsidRPr="00AA166B">
        <w:rPr>
          <w:lang w:val="en-US"/>
        </w:rPr>
        <w:t>ere</w:t>
      </w:r>
      <w:r w:rsidR="00902DDD" w:rsidRPr="00AA166B">
        <w:rPr>
          <w:lang w:val="en-US"/>
        </w:rPr>
        <w:t xml:space="preserve"> compared with those of Lo</w:t>
      </w:r>
      <w:r w:rsidR="006B73AA">
        <w:rPr>
          <w:lang w:val="en-US"/>
        </w:rPr>
        <w:t xml:space="preserve">w and </w:t>
      </w:r>
      <w:proofErr w:type="spellStart"/>
      <w:r w:rsidR="006B73AA">
        <w:rPr>
          <w:lang w:val="en-US"/>
        </w:rPr>
        <w:t>Grabe</w:t>
      </w:r>
      <w:proofErr w:type="spellEnd"/>
      <w:r w:rsidR="006B73AA">
        <w:rPr>
          <w:lang w:val="en-US"/>
        </w:rPr>
        <w:t xml:space="preserve"> (2000) as shown in F</w:t>
      </w:r>
      <w:r w:rsidR="00902DDD" w:rsidRPr="00AA166B">
        <w:rPr>
          <w:lang w:val="en-US"/>
        </w:rPr>
        <w:t xml:space="preserve">igure </w:t>
      </w:r>
      <w:r w:rsidR="00B6315F">
        <w:rPr>
          <w:lang w:val="en-US"/>
        </w:rPr>
        <w:t>9</w:t>
      </w:r>
      <w:r w:rsidR="00902DDD" w:rsidRPr="00AA166B">
        <w:rPr>
          <w:lang w:val="en-US"/>
        </w:rPr>
        <w:t>.</w:t>
      </w:r>
    </w:p>
    <w:p w:rsidR="00A420A0" w:rsidRPr="00AA166B" w:rsidRDefault="00A420A0" w:rsidP="004A4077">
      <w:pPr>
        <w:tabs>
          <w:tab w:val="left" w:pos="0"/>
        </w:tabs>
        <w:spacing w:line="480" w:lineRule="auto"/>
        <w:ind w:firstLine="0"/>
        <w:rPr>
          <w:lang w:val="en-US"/>
        </w:rPr>
      </w:pPr>
    </w:p>
    <w:p w:rsidR="006F0E05" w:rsidRDefault="00A737FF" w:rsidP="00B6315F">
      <w:pPr>
        <w:keepNext/>
        <w:ind w:left="720" w:hanging="720"/>
      </w:pPr>
      <w:r>
        <w:rPr>
          <w:noProof/>
          <w:lang w:val="en-IN" w:eastAsia="en-IN"/>
        </w:rPr>
        <w:lastRenderedPageBreak/>
        <w:drawing>
          <wp:inline distT="0" distB="0" distL="0" distR="0">
            <wp:extent cx="5731510" cy="4385504"/>
            <wp:effectExtent l="19050" t="0" r="2540" b="0"/>
            <wp:docPr id="21" name="Picture 1"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png"/>
                    <pic:cNvPicPr>
                      <a:picLocks noChangeAspect="1" noChangeArrowheads="1"/>
                    </pic:cNvPicPr>
                  </pic:nvPicPr>
                  <pic:blipFill>
                    <a:blip r:embed="rId18" cstate="print"/>
                    <a:srcRect/>
                    <a:stretch>
                      <a:fillRect/>
                    </a:stretch>
                  </pic:blipFill>
                  <pic:spPr bwMode="auto">
                    <a:xfrm>
                      <a:off x="0" y="0"/>
                      <a:ext cx="5731510" cy="4385504"/>
                    </a:xfrm>
                    <a:prstGeom prst="rect">
                      <a:avLst/>
                    </a:prstGeom>
                    <a:noFill/>
                    <a:ln w="9525">
                      <a:noFill/>
                      <a:miter lim="800000"/>
                      <a:headEnd/>
                      <a:tailEnd/>
                    </a:ln>
                  </pic:spPr>
                </pic:pic>
              </a:graphicData>
            </a:graphic>
          </wp:inline>
        </w:drawing>
      </w:r>
    </w:p>
    <w:p w:rsidR="00902DDD" w:rsidRPr="00AA166B" w:rsidRDefault="00902DDD" w:rsidP="00B6315F">
      <w:pPr>
        <w:keepNext/>
        <w:ind w:left="720" w:hanging="720"/>
      </w:pPr>
      <w:r w:rsidRPr="00AA166B">
        <w:t xml:space="preserve">Figure </w:t>
      </w:r>
      <w:r w:rsidR="00B6315F">
        <w:t>9</w:t>
      </w:r>
      <w:r w:rsidR="006B73AA">
        <w:t xml:space="preserve">: </w:t>
      </w:r>
      <w:r w:rsidRPr="00AA166B">
        <w:rPr>
          <w:szCs w:val="22"/>
        </w:rPr>
        <w:t xml:space="preserve">Vocalic and intervocalic PVIs in Kannada </w:t>
      </w:r>
      <w:r w:rsidR="00B6315F">
        <w:rPr>
          <w:szCs w:val="22"/>
        </w:rPr>
        <w:t xml:space="preserve">(F0, I0) </w:t>
      </w:r>
      <w:r w:rsidRPr="00AA166B">
        <w:rPr>
          <w:szCs w:val="22"/>
        </w:rPr>
        <w:t xml:space="preserve">and other languages </w:t>
      </w:r>
      <w:r w:rsidR="00B6315F">
        <w:rPr>
          <w:szCs w:val="22"/>
        </w:rPr>
        <w:t xml:space="preserve">(duration) </w:t>
      </w:r>
      <w:r w:rsidRPr="00AA166B">
        <w:rPr>
          <w:szCs w:val="22"/>
        </w:rPr>
        <w:t>of the world.</w:t>
      </w:r>
    </w:p>
    <w:p w:rsidR="00590276" w:rsidRDefault="00292653" w:rsidP="004A4077">
      <w:pPr>
        <w:tabs>
          <w:tab w:val="left" w:pos="0"/>
        </w:tabs>
        <w:spacing w:line="480" w:lineRule="auto"/>
        <w:ind w:firstLine="0"/>
      </w:pPr>
      <w:r w:rsidRPr="00AA166B">
        <w:tab/>
      </w:r>
    </w:p>
    <w:p w:rsidR="00292653" w:rsidRPr="00AA166B" w:rsidRDefault="00081E81" w:rsidP="00B65556">
      <w:pPr>
        <w:tabs>
          <w:tab w:val="left" w:pos="0"/>
        </w:tabs>
        <w:spacing w:after="240" w:line="480" w:lineRule="auto"/>
        <w:ind w:firstLine="0"/>
      </w:pPr>
      <w:r>
        <w:tab/>
      </w:r>
      <w:r w:rsidR="00292653" w:rsidRPr="00AA166B">
        <w:t xml:space="preserve">Comparing the data on F0 PVIs in Kannada with various </w:t>
      </w:r>
      <w:r w:rsidR="00930050" w:rsidRPr="00AA166B">
        <w:t xml:space="preserve">languages of the world, </w:t>
      </w:r>
      <w:r w:rsidR="00B6315F">
        <w:t>one</w:t>
      </w:r>
      <w:r w:rsidR="00930050" w:rsidRPr="00AA166B">
        <w:t xml:space="preserve"> can observe that </w:t>
      </w:r>
      <w:r w:rsidR="00292653" w:rsidRPr="00AA166B">
        <w:t xml:space="preserve">rhythm </w:t>
      </w:r>
      <w:r w:rsidR="00894002">
        <w:t xml:space="preserve">(F0) </w:t>
      </w:r>
      <w:r w:rsidR="00292653" w:rsidRPr="00AA166B">
        <w:t xml:space="preserve">in </w:t>
      </w:r>
      <w:r w:rsidR="00894002">
        <w:t xml:space="preserve">7-8 year </w:t>
      </w:r>
      <w:proofErr w:type="gramStart"/>
      <w:r w:rsidR="00894002">
        <w:t xml:space="preserve">old </w:t>
      </w:r>
      <w:r w:rsidR="00292653" w:rsidRPr="00AA166B">
        <w:t xml:space="preserve"> girls</w:t>
      </w:r>
      <w:proofErr w:type="gramEnd"/>
      <w:r w:rsidR="00894002">
        <w:t xml:space="preserve">  in the present study </w:t>
      </w:r>
      <w:r w:rsidR="00B6315F">
        <w:t xml:space="preserve">was closer </w:t>
      </w:r>
      <w:r w:rsidR="00292653" w:rsidRPr="00AA166B">
        <w:t>to Dutch, Thai</w:t>
      </w:r>
      <w:r w:rsidR="00894002">
        <w:t>, British English</w:t>
      </w:r>
      <w:r w:rsidR="00292653" w:rsidRPr="00AA166B">
        <w:t xml:space="preserve"> and German which are all stress-timed languages. </w:t>
      </w:r>
      <w:r w:rsidR="00894002">
        <w:t xml:space="preserve">Further, </w:t>
      </w:r>
      <w:proofErr w:type="gramStart"/>
      <w:r w:rsidR="00894002" w:rsidRPr="00AA166B">
        <w:t xml:space="preserve">rhythm </w:t>
      </w:r>
      <w:r w:rsidR="00894002">
        <w:t xml:space="preserve"> (</w:t>
      </w:r>
      <w:proofErr w:type="gramEnd"/>
      <w:r w:rsidR="00894002">
        <w:t xml:space="preserve">I0) </w:t>
      </w:r>
      <w:r w:rsidR="00894002" w:rsidRPr="00AA166B">
        <w:t xml:space="preserve">in </w:t>
      </w:r>
      <w:r w:rsidR="00894002">
        <w:t xml:space="preserve">7-8 year old boys  in the present study was closer to Mandarin and the remaining had very low PVIs. It may be possible that </w:t>
      </w:r>
      <w:r w:rsidR="00292653" w:rsidRPr="00AA166B">
        <w:rPr>
          <w:lang w:val="en-US"/>
        </w:rPr>
        <w:t>the basis of the classification of speech rhythm in some of these languages is questionable</w:t>
      </w:r>
      <w:r w:rsidR="00292653" w:rsidRPr="00AA166B">
        <w:t>.</w:t>
      </w:r>
      <w:r w:rsidR="000E6717" w:rsidRPr="00AA166B">
        <w:tab/>
      </w:r>
      <w:r w:rsidR="00894002">
        <w:t xml:space="preserve"> </w:t>
      </w:r>
    </w:p>
    <w:p w:rsidR="00930050" w:rsidRPr="0088108F" w:rsidRDefault="00930050" w:rsidP="00B65556">
      <w:pPr>
        <w:pStyle w:val="Heading1"/>
        <w:numPr>
          <w:ilvl w:val="0"/>
          <w:numId w:val="6"/>
        </w:numPr>
        <w:tabs>
          <w:tab w:val="left" w:pos="0"/>
        </w:tabs>
        <w:spacing w:after="240" w:line="480" w:lineRule="auto"/>
        <w:rPr>
          <w:rFonts w:ascii="Times New Roman" w:hAnsi="Times New Roman" w:cs="Times New Roman"/>
          <w:sz w:val="24"/>
        </w:rPr>
      </w:pPr>
      <w:r w:rsidRPr="0088108F">
        <w:rPr>
          <w:rFonts w:ascii="Times New Roman" w:hAnsi="Times New Roman" w:cs="Times New Roman"/>
          <w:sz w:val="24"/>
        </w:rPr>
        <w:t>CONCLUSIONS</w:t>
      </w:r>
    </w:p>
    <w:p w:rsidR="00930050" w:rsidRPr="00AA166B" w:rsidRDefault="00930050" w:rsidP="00B65556">
      <w:pPr>
        <w:tabs>
          <w:tab w:val="left" w:pos="0"/>
        </w:tabs>
        <w:spacing w:after="240" w:line="480" w:lineRule="auto"/>
        <w:ind w:firstLine="0"/>
        <w:rPr>
          <w:noProof/>
        </w:rPr>
      </w:pPr>
      <w:r w:rsidRPr="00AA166B">
        <w:tab/>
      </w:r>
      <w:r w:rsidR="00902DDD" w:rsidRPr="00AA166B">
        <w:t>The present study investigated speech</w:t>
      </w:r>
      <w:r w:rsidR="00242FAA" w:rsidRPr="00AA166B">
        <w:t xml:space="preserve"> rhythm in typically developing</w:t>
      </w:r>
      <w:r w:rsidR="00902DDD" w:rsidRPr="00AA166B">
        <w:t xml:space="preserve"> Kannada speaking children </w:t>
      </w:r>
      <w:r w:rsidRPr="00AA166B">
        <w:t>in</w:t>
      </w:r>
      <w:r w:rsidR="00902DDD" w:rsidRPr="00AA166B">
        <w:t xml:space="preserve"> the age range of 7-8 years. Results revealed </w:t>
      </w:r>
      <w:r w:rsidR="00264126" w:rsidRPr="00AA166B">
        <w:t xml:space="preserve">pronounced use of </w:t>
      </w:r>
      <w:proofErr w:type="spellStart"/>
      <w:r w:rsidR="00264126" w:rsidRPr="00AA166B">
        <w:t>mora</w:t>
      </w:r>
      <w:proofErr w:type="spellEnd"/>
      <w:r w:rsidR="00264126" w:rsidRPr="00AA166B">
        <w:t>-timed rhythm especially in girls</w:t>
      </w:r>
      <w:r w:rsidR="00902DDD" w:rsidRPr="00AA166B">
        <w:t xml:space="preserve">. </w:t>
      </w:r>
      <w:r w:rsidRPr="00AA166B">
        <w:t xml:space="preserve">The findings provide an insight into rhythm manifestations </w:t>
      </w:r>
      <w:r w:rsidRPr="00AA166B">
        <w:lastRenderedPageBreak/>
        <w:t xml:space="preserve">in young children and can be applied to assess </w:t>
      </w:r>
      <w:r w:rsidR="00902DDD" w:rsidRPr="00AA166B">
        <w:t xml:space="preserve">persons with </w:t>
      </w:r>
      <w:proofErr w:type="spellStart"/>
      <w:r w:rsidR="00902DDD" w:rsidRPr="00AA166B">
        <w:t>aprosody</w:t>
      </w:r>
      <w:proofErr w:type="spellEnd"/>
      <w:r w:rsidR="00902DDD" w:rsidRPr="00AA166B">
        <w:t xml:space="preserve">. </w:t>
      </w:r>
      <w:r w:rsidRPr="00AA166B">
        <w:rPr>
          <w:noProof/>
        </w:rPr>
        <w:t xml:space="preserve">These measures are also helpful in classifying the rhythm types in languages. </w:t>
      </w:r>
      <w:r w:rsidR="00902DDD" w:rsidRPr="00AA166B">
        <w:rPr>
          <w:noProof/>
        </w:rPr>
        <w:t xml:space="preserve">Future studies using PVIs in children of other age groups are warranted. </w:t>
      </w:r>
    </w:p>
    <w:p w:rsidR="00902DDD" w:rsidRPr="00AA166B" w:rsidRDefault="00902DDD" w:rsidP="004A4077">
      <w:pPr>
        <w:spacing w:line="480" w:lineRule="auto"/>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CE6A5D" w:rsidRDefault="00CE6A5D" w:rsidP="004A4077">
      <w:pPr>
        <w:spacing w:line="480" w:lineRule="auto"/>
        <w:jc w:val="center"/>
        <w:rPr>
          <w:b/>
        </w:rPr>
      </w:pPr>
    </w:p>
    <w:p w:rsidR="00902DDD" w:rsidRPr="00AA166B" w:rsidRDefault="00CE6A5D" w:rsidP="004A4077">
      <w:pPr>
        <w:spacing w:line="480" w:lineRule="auto"/>
        <w:jc w:val="center"/>
        <w:rPr>
          <w:b/>
        </w:rPr>
      </w:pPr>
      <w:r>
        <w:rPr>
          <w:b/>
        </w:rPr>
        <w:lastRenderedPageBreak/>
        <w:t>R</w:t>
      </w:r>
      <w:r w:rsidR="00902DDD" w:rsidRPr="00AA166B">
        <w:rPr>
          <w:b/>
        </w:rPr>
        <w:t>EFERENCES</w:t>
      </w:r>
    </w:p>
    <w:p w:rsidR="0003364C" w:rsidRDefault="0003364C" w:rsidP="007966F6">
      <w:pPr>
        <w:spacing w:before="100" w:beforeAutospacing="1" w:after="100" w:afterAutospacing="1"/>
        <w:ind w:left="720" w:hanging="720"/>
        <w:rPr>
          <w:lang w:val="en-US"/>
        </w:rPr>
      </w:pPr>
      <w:r w:rsidRPr="00AA166B">
        <w:t xml:space="preserve">Abercrombie, D. (1967). </w:t>
      </w:r>
      <w:proofErr w:type="gramStart"/>
      <w:r w:rsidRPr="00AA166B">
        <w:rPr>
          <w:i/>
        </w:rPr>
        <w:t>Elements of General Phonetics</w:t>
      </w:r>
      <w:r w:rsidRPr="00AA166B">
        <w:t>.</w:t>
      </w:r>
      <w:proofErr w:type="gramEnd"/>
      <w:r w:rsidRPr="00AA166B">
        <w:t xml:space="preserve"> Chicago: Aldine Pub. </w:t>
      </w:r>
      <w:proofErr w:type="gramStart"/>
      <w:r w:rsidRPr="00AA166B">
        <w:t>Co.</w:t>
      </w:r>
      <w:proofErr w:type="gramEnd"/>
      <w:r w:rsidRPr="00AA166B">
        <w:rPr>
          <w:lang w:val="en-US"/>
        </w:rPr>
        <w:t xml:space="preserve"> </w:t>
      </w:r>
    </w:p>
    <w:p w:rsidR="000D4105" w:rsidRPr="000D4105" w:rsidRDefault="000D4105" w:rsidP="007966F6">
      <w:pPr>
        <w:spacing w:before="100" w:beforeAutospacing="1" w:after="100" w:afterAutospacing="1"/>
        <w:ind w:left="720" w:hanging="720"/>
        <w:rPr>
          <w:lang w:val="en-US"/>
        </w:rPr>
      </w:pPr>
      <w:proofErr w:type="spellStart"/>
      <w:proofErr w:type="gramStart"/>
      <w:r>
        <w:rPr>
          <w:lang w:val="en-US"/>
        </w:rPr>
        <w:t>Bennet</w:t>
      </w:r>
      <w:proofErr w:type="spellEnd"/>
      <w:r>
        <w:rPr>
          <w:lang w:val="en-US"/>
        </w:rPr>
        <w:t>, S. (1983).</w:t>
      </w:r>
      <w:proofErr w:type="gramEnd"/>
      <w:r>
        <w:rPr>
          <w:lang w:val="en-US"/>
        </w:rPr>
        <w:t xml:space="preserve"> </w:t>
      </w:r>
      <w:proofErr w:type="gramStart"/>
      <w:r>
        <w:rPr>
          <w:lang w:val="en-US"/>
        </w:rPr>
        <w:t>A 3-year longitudinal study of school-aged children’s fundamental frequencies.</w:t>
      </w:r>
      <w:proofErr w:type="gramEnd"/>
      <w:r>
        <w:rPr>
          <w:lang w:val="en-US"/>
        </w:rPr>
        <w:t xml:space="preserve"> </w:t>
      </w:r>
      <w:r>
        <w:rPr>
          <w:i/>
          <w:lang w:val="en-US"/>
        </w:rPr>
        <w:t xml:space="preserve">Journal of Speech and Hearing </w:t>
      </w:r>
      <w:r w:rsidRPr="000D4105">
        <w:rPr>
          <w:i/>
          <w:lang w:val="en-US"/>
        </w:rPr>
        <w:t>Research, 26,</w:t>
      </w:r>
      <w:r w:rsidRPr="000D4105">
        <w:rPr>
          <w:lang w:val="en-US"/>
        </w:rPr>
        <w:t xml:space="preserve"> </w:t>
      </w:r>
      <w:r>
        <w:rPr>
          <w:lang w:val="en-US"/>
        </w:rPr>
        <w:t>137-142.</w:t>
      </w:r>
    </w:p>
    <w:p w:rsidR="00902DDD" w:rsidRPr="00AA166B" w:rsidRDefault="00902DDD" w:rsidP="007966F6">
      <w:pPr>
        <w:spacing w:before="100" w:beforeAutospacing="1" w:after="100" w:afterAutospacing="1"/>
        <w:ind w:left="720" w:hanging="720"/>
        <w:rPr>
          <w:lang w:val="en-US"/>
        </w:rPr>
      </w:pPr>
      <w:proofErr w:type="spellStart"/>
      <w:proofErr w:type="gramStart"/>
      <w:r w:rsidRPr="00AA166B">
        <w:rPr>
          <w:lang w:val="en-US"/>
        </w:rPr>
        <w:t>Boersma</w:t>
      </w:r>
      <w:proofErr w:type="spellEnd"/>
      <w:r w:rsidRPr="00AA166B">
        <w:rPr>
          <w:lang w:val="en-US"/>
        </w:rPr>
        <w:t xml:space="preserve"> &amp; </w:t>
      </w:r>
      <w:proofErr w:type="spellStart"/>
      <w:r w:rsidRPr="00AA166B">
        <w:rPr>
          <w:lang w:val="en-US"/>
        </w:rPr>
        <w:t>Weenik</w:t>
      </w:r>
      <w:proofErr w:type="spellEnd"/>
      <w:r w:rsidRPr="00AA166B">
        <w:rPr>
          <w:lang w:val="en-US"/>
        </w:rPr>
        <w:t>.</w:t>
      </w:r>
      <w:proofErr w:type="gramEnd"/>
      <w:r w:rsidRPr="00AA166B">
        <w:rPr>
          <w:lang w:val="en-US"/>
        </w:rPr>
        <w:t xml:space="preserve"> </w:t>
      </w:r>
      <w:proofErr w:type="gramStart"/>
      <w:r w:rsidRPr="00AA166B">
        <w:rPr>
          <w:lang w:val="en-US"/>
        </w:rPr>
        <w:t>(2009). PRAAT 5.1.14 software.</w:t>
      </w:r>
      <w:proofErr w:type="gramEnd"/>
      <w:r w:rsidRPr="00AA166B">
        <w:rPr>
          <w:lang w:val="en-US"/>
        </w:rPr>
        <w:t xml:space="preserve"> </w:t>
      </w:r>
      <w:proofErr w:type="gramStart"/>
      <w:r w:rsidRPr="00AA166B">
        <w:rPr>
          <w:lang w:val="en-US"/>
        </w:rPr>
        <w:t xml:space="preserve">Retrieved from </w:t>
      </w:r>
      <w:hyperlink r:id="rId19" w:history="1">
        <w:r w:rsidRPr="00AA166B">
          <w:rPr>
            <w:rStyle w:val="Hyperlink"/>
            <w:lang w:val="en-US"/>
          </w:rPr>
          <w:t>http://www.goofull.com/au/programa/14235/speedyitunes.html on August 18</w:t>
        </w:r>
      </w:hyperlink>
      <w:r w:rsidRPr="00AA166B">
        <w:rPr>
          <w:lang w:val="en-US"/>
        </w:rPr>
        <w:t>, 2010.</w:t>
      </w:r>
      <w:proofErr w:type="gramEnd"/>
    </w:p>
    <w:p w:rsidR="00152E6E" w:rsidRDefault="00152E6E" w:rsidP="007966F6">
      <w:pPr>
        <w:spacing w:before="100" w:beforeAutospacing="1" w:after="100" w:afterAutospacing="1"/>
        <w:ind w:left="720" w:hanging="720"/>
      </w:pPr>
      <w:r w:rsidRPr="00AA166B">
        <w:t>Cumming</w:t>
      </w:r>
      <w:r w:rsidR="00203AD2" w:rsidRPr="00AA166B">
        <w:t>, R.</w:t>
      </w:r>
      <w:r w:rsidRPr="00AA166B">
        <w:t xml:space="preserve"> (2011)</w:t>
      </w:r>
      <w:r w:rsidR="00203AD2" w:rsidRPr="00AA166B">
        <w:t xml:space="preserve">. </w:t>
      </w:r>
      <w:proofErr w:type="gramStart"/>
      <w:r w:rsidR="00203AD2" w:rsidRPr="00AA166B">
        <w:t>The effect of dynamic fundamental frequency on the perception of duration.</w:t>
      </w:r>
      <w:proofErr w:type="gramEnd"/>
      <w:r w:rsidR="00203AD2" w:rsidRPr="00AA166B">
        <w:t xml:space="preserve"> </w:t>
      </w:r>
      <w:r w:rsidR="00203AD2" w:rsidRPr="00AA166B">
        <w:rPr>
          <w:i/>
        </w:rPr>
        <w:t>Journal of Phonetics,</w:t>
      </w:r>
      <w:r w:rsidR="00203AD2" w:rsidRPr="00AA166B">
        <w:t xml:space="preserve"> 39, 375–38</w:t>
      </w:r>
    </w:p>
    <w:p w:rsidR="00BA32CF" w:rsidRPr="00270563" w:rsidRDefault="006F0E05" w:rsidP="007966F6">
      <w:pPr>
        <w:spacing w:before="100" w:beforeAutospacing="1" w:after="100" w:afterAutospacing="1"/>
        <w:ind w:left="720" w:hanging="720"/>
      </w:pPr>
      <w:r>
        <w:rPr>
          <w:shd w:val="clear" w:color="auto" w:fill="FFFFFF"/>
        </w:rPr>
        <w:t>Fant, G. (196</w:t>
      </w:r>
      <w:r w:rsidR="00BA32CF" w:rsidRPr="00270563">
        <w:rPr>
          <w:shd w:val="clear" w:color="auto" w:fill="FFFFFF"/>
        </w:rPr>
        <w:t>0).</w:t>
      </w:r>
      <w:r w:rsidR="00BA32CF" w:rsidRPr="00270563">
        <w:rPr>
          <w:rStyle w:val="apple-converted-space"/>
          <w:shd w:val="clear" w:color="auto" w:fill="FFFFFF"/>
        </w:rPr>
        <w:t> </w:t>
      </w:r>
      <w:r w:rsidR="00BA32CF" w:rsidRPr="00270563">
        <w:rPr>
          <w:i/>
          <w:iCs/>
          <w:shd w:val="clear" w:color="auto" w:fill="FFFFFF"/>
        </w:rPr>
        <w:t>Acoustic theory of speech production: with calculations based on X-ray studies of Russian articulations</w:t>
      </w:r>
      <w:r w:rsidR="00BA32CF" w:rsidRPr="00270563">
        <w:rPr>
          <w:shd w:val="clear" w:color="auto" w:fill="FFFFFF"/>
        </w:rPr>
        <w:t>. Mouton &amp; Company.</w:t>
      </w:r>
    </w:p>
    <w:p w:rsidR="00152E6E" w:rsidRDefault="00152E6E" w:rsidP="007966F6">
      <w:pPr>
        <w:spacing w:before="100" w:beforeAutospacing="1" w:after="100" w:afterAutospacing="1"/>
        <w:ind w:left="720" w:hanging="720"/>
        <w:rPr>
          <w:color w:val="222222"/>
          <w:shd w:val="clear" w:color="auto" w:fill="FFFFFF"/>
        </w:rPr>
      </w:pPr>
      <w:r w:rsidRPr="00AA166B">
        <w:t xml:space="preserve">Fuchs, R. (2014). Towards a perceptual model of speech rhythm: Integrating the influence of f0 on perceived duration. </w:t>
      </w:r>
      <w:r w:rsidRPr="00AA166B">
        <w:rPr>
          <w:i/>
          <w:color w:val="222222"/>
          <w:shd w:val="clear" w:color="auto" w:fill="FFFFFF"/>
        </w:rPr>
        <w:t xml:space="preserve">Proceedings from </w:t>
      </w:r>
      <w:proofErr w:type="spellStart"/>
      <w:r w:rsidRPr="00AA166B">
        <w:rPr>
          <w:i/>
          <w:color w:val="222222"/>
          <w:shd w:val="clear" w:color="auto" w:fill="FFFFFF"/>
        </w:rPr>
        <w:t>Interspeech</w:t>
      </w:r>
      <w:proofErr w:type="spellEnd"/>
      <w:r w:rsidRPr="00AA166B">
        <w:rPr>
          <w:i/>
          <w:color w:val="222222"/>
          <w:shd w:val="clear" w:color="auto" w:fill="FFFFFF"/>
        </w:rPr>
        <w:t xml:space="preserve"> 2014</w:t>
      </w:r>
      <w:r w:rsidR="00203AD2" w:rsidRPr="00AA166B">
        <w:rPr>
          <w:i/>
          <w:color w:val="222222"/>
          <w:shd w:val="clear" w:color="auto" w:fill="FFFFFF"/>
        </w:rPr>
        <w:t xml:space="preserve">, </w:t>
      </w:r>
      <w:r w:rsidR="00203AD2" w:rsidRPr="00AA166B">
        <w:rPr>
          <w:color w:val="222222"/>
          <w:shd w:val="clear" w:color="auto" w:fill="FFFFFF"/>
        </w:rPr>
        <w:t>Singapore, 1949-1953.</w:t>
      </w:r>
    </w:p>
    <w:p w:rsidR="00E7550B" w:rsidRPr="00AA166B" w:rsidRDefault="00E7550B" w:rsidP="007966F6">
      <w:pPr>
        <w:spacing w:before="100" w:beforeAutospacing="1" w:after="100" w:afterAutospacing="1"/>
        <w:ind w:left="720" w:hanging="720"/>
      </w:pPr>
      <w:proofErr w:type="spellStart"/>
      <w:proofErr w:type="gramStart"/>
      <w:r>
        <w:rPr>
          <w:color w:val="222222"/>
          <w:shd w:val="clear" w:color="auto" w:fill="FFFFFF"/>
        </w:rPr>
        <w:t>Gelfer</w:t>
      </w:r>
      <w:proofErr w:type="spellEnd"/>
      <w:r>
        <w:rPr>
          <w:color w:val="222222"/>
          <w:shd w:val="clear" w:color="auto" w:fill="FFFFFF"/>
        </w:rPr>
        <w:t xml:space="preserve">, M.P., </w:t>
      </w:r>
      <w:r w:rsidR="00142544">
        <w:rPr>
          <w:color w:val="222222"/>
          <w:shd w:val="clear" w:color="auto" w:fill="FFFFFF"/>
        </w:rPr>
        <w:t>&amp;</w:t>
      </w:r>
      <w:r>
        <w:rPr>
          <w:color w:val="222222"/>
          <w:shd w:val="clear" w:color="auto" w:fill="FFFFFF"/>
        </w:rPr>
        <w:t xml:space="preserve"> Young, S. R. (1997).</w:t>
      </w:r>
      <w:proofErr w:type="gramEnd"/>
      <w:r>
        <w:rPr>
          <w:color w:val="222222"/>
          <w:shd w:val="clear" w:color="auto" w:fill="FFFFFF"/>
        </w:rPr>
        <w:t xml:space="preserve"> </w:t>
      </w:r>
      <w:proofErr w:type="gramStart"/>
      <w:r>
        <w:rPr>
          <w:color w:val="222222"/>
          <w:shd w:val="clear" w:color="auto" w:fill="FFFFFF"/>
        </w:rPr>
        <w:t>Comparison of intensity measures and their stability in male and female speakers.</w:t>
      </w:r>
      <w:proofErr w:type="gramEnd"/>
      <w:r>
        <w:rPr>
          <w:color w:val="222222"/>
          <w:shd w:val="clear" w:color="auto" w:fill="FFFFFF"/>
        </w:rPr>
        <w:t xml:space="preserve"> </w:t>
      </w:r>
      <w:r w:rsidRPr="00E7550B">
        <w:rPr>
          <w:i/>
          <w:color w:val="222222"/>
          <w:shd w:val="clear" w:color="auto" w:fill="FFFFFF"/>
        </w:rPr>
        <w:t>Journal of Voice, 11,</w:t>
      </w:r>
      <w:r>
        <w:rPr>
          <w:color w:val="222222"/>
          <w:shd w:val="clear" w:color="auto" w:fill="FFFFFF"/>
        </w:rPr>
        <w:t xml:space="preserve"> 178-186.</w:t>
      </w:r>
    </w:p>
    <w:p w:rsidR="00902DDD" w:rsidRPr="00AA166B" w:rsidRDefault="00902DDD" w:rsidP="007966F6">
      <w:pPr>
        <w:spacing w:before="100" w:beforeAutospacing="1" w:after="100" w:afterAutospacing="1"/>
        <w:ind w:left="720" w:hanging="720"/>
        <w:rPr>
          <w:lang w:val="en-US"/>
        </w:rPr>
      </w:pPr>
      <w:proofErr w:type="spellStart"/>
      <w:proofErr w:type="gramStart"/>
      <w:r w:rsidRPr="00AA166B">
        <w:rPr>
          <w:lang w:val="en-US"/>
        </w:rPr>
        <w:t>Grabe</w:t>
      </w:r>
      <w:proofErr w:type="spellEnd"/>
      <w:r w:rsidRPr="00AA166B">
        <w:rPr>
          <w:lang w:val="en-US"/>
        </w:rPr>
        <w:t>, E., &amp; Low, E. L. (2002).</w:t>
      </w:r>
      <w:proofErr w:type="gramEnd"/>
      <w:r w:rsidRPr="00AA166B">
        <w:rPr>
          <w:lang w:val="en-US"/>
        </w:rPr>
        <w:t xml:space="preserve"> </w:t>
      </w:r>
      <w:r w:rsidRPr="00AA166B">
        <w:rPr>
          <w:i/>
          <w:lang w:val="en-US"/>
        </w:rPr>
        <w:t>Durational variability in speech and the rhythm class hypothesis.</w:t>
      </w:r>
      <w:r w:rsidRPr="00AA166B">
        <w:rPr>
          <w:lang w:val="en-US"/>
        </w:rPr>
        <w:t xml:space="preserve"> </w:t>
      </w:r>
      <w:proofErr w:type="gramStart"/>
      <w:r w:rsidRPr="00AA166B">
        <w:rPr>
          <w:lang w:val="en-US"/>
        </w:rPr>
        <w:t xml:space="preserve">In </w:t>
      </w:r>
      <w:proofErr w:type="spellStart"/>
      <w:r w:rsidRPr="00AA166B">
        <w:rPr>
          <w:lang w:val="en-US"/>
        </w:rPr>
        <w:t>Gussenhoven</w:t>
      </w:r>
      <w:proofErr w:type="spellEnd"/>
      <w:r w:rsidRPr="00AA166B">
        <w:rPr>
          <w:lang w:val="en-US"/>
        </w:rPr>
        <w:t xml:space="preserve">, C., &amp; Warner, N. (2006) </w:t>
      </w:r>
      <w:proofErr w:type="spellStart"/>
      <w:r w:rsidRPr="00AA166B">
        <w:rPr>
          <w:lang w:val="en-US"/>
        </w:rPr>
        <w:t>Eds</w:t>
      </w:r>
      <w:proofErr w:type="spellEnd"/>
      <w:r w:rsidRPr="00AA166B">
        <w:rPr>
          <w:lang w:val="en-US"/>
        </w:rPr>
        <w:t>, Laboratory Phonology, 7, 515-546.</w:t>
      </w:r>
      <w:proofErr w:type="gramEnd"/>
      <w:r w:rsidRPr="00AA166B">
        <w:rPr>
          <w:lang w:val="en-US"/>
        </w:rPr>
        <w:t xml:space="preserve"> </w:t>
      </w:r>
      <w:proofErr w:type="spellStart"/>
      <w:r w:rsidRPr="00AA166B">
        <w:rPr>
          <w:lang w:val="en-US"/>
        </w:rPr>
        <w:t>Berlin</w:t>
      </w:r>
      <w:proofErr w:type="gramStart"/>
      <w:r w:rsidRPr="00AA166B">
        <w:rPr>
          <w:lang w:val="en-US"/>
        </w:rPr>
        <w:t>:Mouton</w:t>
      </w:r>
      <w:proofErr w:type="spellEnd"/>
      <w:proofErr w:type="gramEnd"/>
      <w:r w:rsidRPr="00AA166B">
        <w:rPr>
          <w:lang w:val="en-US"/>
        </w:rPr>
        <w:t xml:space="preserve"> de </w:t>
      </w:r>
      <w:proofErr w:type="spellStart"/>
      <w:r w:rsidRPr="00AA166B">
        <w:rPr>
          <w:lang w:val="en-US"/>
        </w:rPr>
        <w:t>Gruyter</w:t>
      </w:r>
      <w:proofErr w:type="spellEnd"/>
      <w:r w:rsidRPr="00AA166B">
        <w:rPr>
          <w:lang w:val="en-US"/>
        </w:rPr>
        <w:t>.</w:t>
      </w:r>
    </w:p>
    <w:p w:rsidR="00E6586C" w:rsidRDefault="00E6586C" w:rsidP="007966F6">
      <w:pPr>
        <w:tabs>
          <w:tab w:val="left" w:pos="0"/>
        </w:tabs>
        <w:ind w:left="720" w:hanging="720"/>
      </w:pPr>
      <w:r w:rsidRPr="00AA166B">
        <w:t xml:space="preserve">Kohler, J.K. (2009). </w:t>
      </w:r>
      <w:proofErr w:type="gramStart"/>
      <w:r w:rsidRPr="00AA166B">
        <w:t>Rhythm in Speech and Lan</w:t>
      </w:r>
      <w:r w:rsidR="003A0D6C" w:rsidRPr="00AA166B">
        <w:t>guage.</w:t>
      </w:r>
      <w:proofErr w:type="gramEnd"/>
      <w:r w:rsidR="00761A6A">
        <w:t xml:space="preserve"> </w:t>
      </w:r>
      <w:r w:rsidR="003A0D6C" w:rsidRPr="00AA166B">
        <w:t xml:space="preserve"> A New</w:t>
      </w:r>
      <w:r w:rsidR="007966F6">
        <w:t xml:space="preserve"> Research </w:t>
      </w:r>
      <w:proofErr w:type="spellStart"/>
      <w:r w:rsidR="007966F6">
        <w:t>Paradigm.</w:t>
      </w:r>
      <w:r w:rsidRPr="00AA166B">
        <w:rPr>
          <w:i/>
        </w:rPr>
        <w:t>Phonetica</w:t>
      </w:r>
      <w:proofErr w:type="spellEnd"/>
      <w:r w:rsidRPr="00AA166B">
        <w:rPr>
          <w:i/>
        </w:rPr>
        <w:t xml:space="preserve">, </w:t>
      </w:r>
      <w:r w:rsidRPr="00AA166B">
        <w:t>66, 29–45.</w:t>
      </w:r>
    </w:p>
    <w:p w:rsidR="00A31ED1" w:rsidRDefault="00A31ED1" w:rsidP="007966F6">
      <w:pPr>
        <w:tabs>
          <w:tab w:val="left" w:pos="0"/>
        </w:tabs>
        <w:ind w:left="720" w:hanging="720"/>
        <w:rPr>
          <w:rFonts w:ascii="Arial" w:hAnsi="Arial" w:cs="Arial"/>
          <w:color w:val="777777"/>
          <w:sz w:val="18"/>
          <w:szCs w:val="18"/>
          <w:shd w:val="clear" w:color="auto" w:fill="FFFFFF"/>
        </w:rPr>
      </w:pPr>
    </w:p>
    <w:p w:rsidR="00A31ED1" w:rsidRPr="00761A6A" w:rsidRDefault="00A31ED1" w:rsidP="007966F6">
      <w:pPr>
        <w:tabs>
          <w:tab w:val="left" w:pos="0"/>
        </w:tabs>
        <w:ind w:left="720" w:hanging="720"/>
      </w:pPr>
      <w:r w:rsidRPr="00761A6A">
        <w:rPr>
          <w:shd w:val="clear" w:color="auto" w:fill="FFFFFF"/>
        </w:rPr>
        <w:t>Lee,</w:t>
      </w:r>
      <w:r w:rsidR="00761A6A">
        <w:rPr>
          <w:shd w:val="clear" w:color="auto" w:fill="FFFFFF"/>
        </w:rPr>
        <w:t xml:space="preserve"> </w:t>
      </w:r>
      <w:r w:rsidRPr="00761A6A">
        <w:rPr>
          <w:shd w:val="clear" w:color="auto" w:fill="FFFFFF"/>
        </w:rPr>
        <w:t>S., Potamianos,</w:t>
      </w:r>
      <w:r w:rsidR="00761A6A">
        <w:rPr>
          <w:shd w:val="clear" w:color="auto" w:fill="FFFFFF"/>
        </w:rPr>
        <w:t xml:space="preserve"> </w:t>
      </w:r>
      <w:r w:rsidRPr="00761A6A">
        <w:rPr>
          <w:shd w:val="clear" w:color="auto" w:fill="FFFFFF"/>
        </w:rPr>
        <w:t xml:space="preserve">A., </w:t>
      </w:r>
      <w:r w:rsidR="00761A6A">
        <w:rPr>
          <w:shd w:val="clear" w:color="auto" w:fill="FFFFFF"/>
        </w:rPr>
        <w:t xml:space="preserve">&amp; </w:t>
      </w:r>
      <w:r w:rsidRPr="00761A6A">
        <w:rPr>
          <w:shd w:val="clear" w:color="auto" w:fill="FFFFFF"/>
        </w:rPr>
        <w:t>Narayanan, S. (1999).</w:t>
      </w:r>
      <w:r>
        <w:rPr>
          <w:rFonts w:ascii="Arial" w:hAnsi="Arial" w:cs="Arial"/>
          <w:color w:val="777777"/>
          <w:sz w:val="18"/>
          <w:szCs w:val="18"/>
          <w:shd w:val="clear" w:color="auto" w:fill="FFFFFF"/>
        </w:rPr>
        <w:t xml:space="preserve"> </w:t>
      </w:r>
      <w:hyperlink r:id="rId20" w:history="1">
        <w:r w:rsidRPr="00A31ED1">
          <w:rPr>
            <w:rStyle w:val="Hyperlink"/>
            <w:color w:val="auto"/>
            <w:u w:val="none"/>
            <w:shd w:val="clear" w:color="auto" w:fill="FFFFFF"/>
          </w:rPr>
          <w:t>Acoustics of children’s speech: Developmental changes of temporal and spectral parameters</w:t>
        </w:r>
      </w:hyperlink>
      <w:r w:rsidR="00761A6A">
        <w:t xml:space="preserve">. </w:t>
      </w:r>
      <w:r w:rsidR="00761A6A" w:rsidRPr="00761A6A">
        <w:rPr>
          <w:i/>
          <w:shd w:val="clear" w:color="auto" w:fill="FFFFFF"/>
        </w:rPr>
        <w:t>The Journal of the Acoustical Society of America, 105 (3),</w:t>
      </w:r>
      <w:r w:rsidR="00761A6A" w:rsidRPr="00761A6A">
        <w:rPr>
          <w:shd w:val="clear" w:color="auto" w:fill="FFFFFF"/>
        </w:rPr>
        <w:t xml:space="preserve"> 1455-1468</w:t>
      </w:r>
      <w:r w:rsidR="00761A6A">
        <w:rPr>
          <w:shd w:val="clear" w:color="auto" w:fill="FFFFFF"/>
        </w:rPr>
        <w:t>.</w:t>
      </w:r>
    </w:p>
    <w:p w:rsidR="00902DDD" w:rsidRPr="00AA166B" w:rsidRDefault="00902DDD" w:rsidP="007966F6">
      <w:pPr>
        <w:spacing w:before="100" w:beforeAutospacing="1" w:after="100" w:afterAutospacing="1"/>
        <w:ind w:left="720" w:hanging="720"/>
        <w:rPr>
          <w:lang w:val="en-US"/>
        </w:rPr>
      </w:pPr>
      <w:proofErr w:type="gramStart"/>
      <w:r w:rsidRPr="00AA166B">
        <w:rPr>
          <w:lang w:val="en-US"/>
        </w:rPr>
        <w:t xml:space="preserve">Low, E. L., </w:t>
      </w:r>
      <w:proofErr w:type="spellStart"/>
      <w:r w:rsidRPr="00AA166B">
        <w:rPr>
          <w:lang w:val="en-US"/>
        </w:rPr>
        <w:t>Grabe</w:t>
      </w:r>
      <w:proofErr w:type="spellEnd"/>
      <w:r w:rsidRPr="00AA166B">
        <w:rPr>
          <w:lang w:val="en-US"/>
        </w:rPr>
        <w:t>, E., &amp; Nolan, F. (2000).</w:t>
      </w:r>
      <w:proofErr w:type="gramEnd"/>
      <w:r w:rsidRPr="00AA166B">
        <w:rPr>
          <w:lang w:val="en-US"/>
        </w:rPr>
        <w:t xml:space="preserve"> </w:t>
      </w:r>
      <w:proofErr w:type="gramStart"/>
      <w:r w:rsidRPr="00AA166B">
        <w:rPr>
          <w:lang w:val="en-US"/>
        </w:rPr>
        <w:t>Quantitative Characterizations of Speech Rhythm– ‘Syllable timing’ in Singapore English.</w:t>
      </w:r>
      <w:proofErr w:type="gramEnd"/>
      <w:r w:rsidRPr="00AA166B">
        <w:rPr>
          <w:lang w:val="en-US"/>
        </w:rPr>
        <w:t xml:space="preserve"> </w:t>
      </w:r>
      <w:r w:rsidRPr="00AA166B">
        <w:rPr>
          <w:i/>
          <w:lang w:val="en-US"/>
        </w:rPr>
        <w:t>Language and Speech</w:t>
      </w:r>
      <w:r w:rsidRPr="00AA166B">
        <w:rPr>
          <w:lang w:val="en-US"/>
        </w:rPr>
        <w:t xml:space="preserve">, </w:t>
      </w:r>
      <w:r w:rsidRPr="00AA166B">
        <w:rPr>
          <w:i/>
          <w:lang w:val="en-US"/>
        </w:rPr>
        <w:t>43</w:t>
      </w:r>
      <w:r w:rsidRPr="00AA166B">
        <w:rPr>
          <w:lang w:val="en-US"/>
        </w:rPr>
        <w:t>, 377 – 401.</w:t>
      </w:r>
    </w:p>
    <w:p w:rsidR="00902DDD" w:rsidRPr="00AA166B" w:rsidRDefault="001B22C1" w:rsidP="007966F6">
      <w:pPr>
        <w:spacing w:before="100" w:beforeAutospacing="1" w:after="100" w:afterAutospacing="1"/>
        <w:ind w:left="720" w:hanging="720"/>
      </w:pPr>
      <w:proofErr w:type="spellStart"/>
      <w:r w:rsidRPr="00AA166B">
        <w:rPr>
          <w:lang w:val="en-US"/>
        </w:rPr>
        <w:t>Hoequist</w:t>
      </w:r>
      <w:proofErr w:type="spellEnd"/>
      <w:r w:rsidRPr="00AA166B">
        <w:rPr>
          <w:lang w:val="en-US"/>
        </w:rPr>
        <w:t xml:space="preserve">, C. (1983). </w:t>
      </w:r>
      <w:proofErr w:type="gramStart"/>
      <w:r w:rsidRPr="00AA166B">
        <w:rPr>
          <w:lang w:val="en-US"/>
        </w:rPr>
        <w:t xml:space="preserve">Syllable duration in stress-, syllable-, and </w:t>
      </w:r>
      <w:proofErr w:type="spellStart"/>
      <w:r w:rsidRPr="00AA166B">
        <w:rPr>
          <w:lang w:val="en-US"/>
        </w:rPr>
        <w:t>mora</w:t>
      </w:r>
      <w:proofErr w:type="spellEnd"/>
      <w:r w:rsidRPr="00AA166B">
        <w:rPr>
          <w:lang w:val="en-US"/>
        </w:rPr>
        <w:t>-timed languages.</w:t>
      </w:r>
      <w:proofErr w:type="gramEnd"/>
      <w:r w:rsidRPr="00AA166B">
        <w:rPr>
          <w:lang w:val="en-US"/>
        </w:rPr>
        <w:t xml:space="preserve"> </w:t>
      </w:r>
      <w:proofErr w:type="spellStart"/>
      <w:r w:rsidRPr="00AA166B">
        <w:rPr>
          <w:i/>
          <w:lang w:val="en-US"/>
        </w:rPr>
        <w:t>Phonetica</w:t>
      </w:r>
      <w:proofErr w:type="spellEnd"/>
      <w:r w:rsidRPr="00AA166B">
        <w:rPr>
          <w:i/>
          <w:lang w:val="en-US"/>
        </w:rPr>
        <w:t>,</w:t>
      </w:r>
      <w:r w:rsidRPr="00AA166B">
        <w:rPr>
          <w:lang w:val="en-US"/>
        </w:rPr>
        <w:t xml:space="preserve"> 40, 203–237.</w:t>
      </w:r>
    </w:p>
    <w:p w:rsidR="00874597" w:rsidRDefault="00874597" w:rsidP="007966F6">
      <w:pPr>
        <w:spacing w:after="240"/>
        <w:ind w:left="720" w:hanging="720"/>
      </w:pPr>
      <w:r w:rsidRPr="00AA166B">
        <w:t xml:space="preserve">Mori, Y., Hori. T., &amp; </w:t>
      </w:r>
      <w:proofErr w:type="gramStart"/>
      <w:r w:rsidRPr="00AA166B">
        <w:t>Erickson.,</w:t>
      </w:r>
      <w:proofErr w:type="gramEnd"/>
      <w:r w:rsidRPr="00AA166B">
        <w:t xml:space="preserve"> D. (2014). </w:t>
      </w:r>
      <w:proofErr w:type="gramStart"/>
      <w:r w:rsidRPr="00AA166B">
        <w:t>Acoustic Correlat</w:t>
      </w:r>
      <w:r w:rsidR="007966F6">
        <w:t xml:space="preserve">es of English Rhythmic Patterns </w:t>
      </w:r>
      <w:r w:rsidRPr="00AA166B">
        <w:t>for American versus Japanese Speakers.</w:t>
      </w:r>
      <w:proofErr w:type="gramEnd"/>
      <w:r w:rsidRPr="00AA166B">
        <w:t xml:space="preserve"> </w:t>
      </w:r>
      <w:proofErr w:type="spellStart"/>
      <w:r w:rsidRPr="00AA166B">
        <w:rPr>
          <w:i/>
        </w:rPr>
        <w:t>Phonetica</w:t>
      </w:r>
      <w:proofErr w:type="spellEnd"/>
      <w:r w:rsidRPr="00AA166B">
        <w:t>, 71, 83-108.</w:t>
      </w:r>
    </w:p>
    <w:p w:rsidR="006539E8" w:rsidRDefault="006539E8" w:rsidP="007966F6">
      <w:pPr>
        <w:spacing w:after="240"/>
        <w:ind w:left="720" w:hanging="720"/>
      </w:pPr>
      <w:proofErr w:type="spellStart"/>
      <w:proofErr w:type="gramStart"/>
      <w:r>
        <w:t>Nataraja</w:t>
      </w:r>
      <w:proofErr w:type="spellEnd"/>
      <w:r>
        <w:t>, N. P., &amp; Savithri, S. R. (1990).</w:t>
      </w:r>
      <w:proofErr w:type="gramEnd"/>
      <w:r>
        <w:t xml:space="preserve"> Voice evaluation: Clinical aspects.</w:t>
      </w:r>
      <w:r w:rsidR="00761A6A" w:rsidRPr="00761A6A">
        <w:t xml:space="preserve"> </w:t>
      </w:r>
      <w:r w:rsidR="00761A6A" w:rsidRPr="00761A6A">
        <w:rPr>
          <w:i/>
        </w:rPr>
        <w:t>Indian Spee</w:t>
      </w:r>
      <w:r w:rsidR="00761A6A">
        <w:rPr>
          <w:i/>
        </w:rPr>
        <w:t xml:space="preserve">ch, Language and Hearing Tests - </w:t>
      </w:r>
      <w:r w:rsidR="00761A6A" w:rsidRPr="00761A6A">
        <w:rPr>
          <w:i/>
        </w:rPr>
        <w:t>The ISHA Battery</w:t>
      </w:r>
      <w:r w:rsidR="006B73AA">
        <w:rPr>
          <w:i/>
        </w:rPr>
        <w:t xml:space="preserve">, </w:t>
      </w:r>
      <w:r w:rsidR="00761A6A">
        <w:t>176-195</w:t>
      </w:r>
      <w:r>
        <w:t>.</w:t>
      </w:r>
    </w:p>
    <w:p w:rsidR="00386979" w:rsidRPr="00386979" w:rsidRDefault="00386979" w:rsidP="00386979">
      <w:pPr>
        <w:autoSpaceDE w:val="0"/>
        <w:autoSpaceDN w:val="0"/>
        <w:adjustRightInd w:val="0"/>
        <w:ind w:firstLine="0"/>
        <w:jc w:val="left"/>
        <w:rPr>
          <w:rFonts w:eastAsia="Calibri"/>
          <w:lang w:val="en-US" w:eastAsia="en-IN"/>
        </w:rPr>
      </w:pPr>
      <w:proofErr w:type="spellStart"/>
      <w:r w:rsidRPr="00386979">
        <w:rPr>
          <w:rFonts w:eastAsia="Calibri"/>
          <w:lang w:val="en-US" w:eastAsia="en-IN"/>
        </w:rPr>
        <w:t>Pepiot</w:t>
      </w:r>
      <w:proofErr w:type="spellEnd"/>
      <w:r w:rsidRPr="00386979">
        <w:rPr>
          <w:rFonts w:eastAsia="Calibri"/>
          <w:lang w:val="en-US" w:eastAsia="en-IN"/>
        </w:rPr>
        <w:t>, E. (2014). Male and female speech: a study of mean f</w:t>
      </w:r>
      <w:r>
        <w:rPr>
          <w:rFonts w:eastAsia="Calibri"/>
          <w:lang w:val="en-US" w:eastAsia="en-IN"/>
        </w:rPr>
        <w:t xml:space="preserve">0, f0 range, phonation </w:t>
      </w:r>
      <w:r w:rsidRPr="00386979">
        <w:rPr>
          <w:rFonts w:eastAsia="Calibri"/>
          <w:lang w:val="en-US" w:eastAsia="en-IN"/>
        </w:rPr>
        <w:t>type and</w:t>
      </w:r>
      <w:r>
        <w:rPr>
          <w:rFonts w:eastAsia="Calibri"/>
          <w:lang w:val="en-US" w:eastAsia="en-IN"/>
        </w:rPr>
        <w:tab/>
      </w:r>
      <w:r w:rsidRPr="00386979">
        <w:rPr>
          <w:rFonts w:eastAsia="Calibri"/>
          <w:lang w:val="en-US" w:eastAsia="en-IN"/>
        </w:rPr>
        <w:t>speech rate in Parisian French and American English speakers.</w:t>
      </w:r>
      <w:r>
        <w:rPr>
          <w:rFonts w:eastAsia="Calibri"/>
          <w:lang w:val="en-US" w:eastAsia="en-IN"/>
        </w:rPr>
        <w:t xml:space="preserve"> </w:t>
      </w:r>
      <w:r w:rsidRPr="006B73AA">
        <w:rPr>
          <w:rFonts w:eastAsia="Calibri"/>
          <w:i/>
          <w:lang w:val="en-US" w:eastAsia="en-IN"/>
        </w:rPr>
        <w:t>Speech Prosody, 7,</w:t>
      </w:r>
      <w:r>
        <w:rPr>
          <w:rFonts w:eastAsia="Calibri"/>
          <w:lang w:val="en-US" w:eastAsia="en-IN"/>
        </w:rPr>
        <w:tab/>
      </w:r>
      <w:r w:rsidRPr="00386979">
        <w:rPr>
          <w:rFonts w:eastAsia="Calibri"/>
          <w:lang w:val="en-US" w:eastAsia="en-IN"/>
        </w:rPr>
        <w:t>305-330.</w:t>
      </w:r>
    </w:p>
    <w:p w:rsidR="00902DDD" w:rsidRPr="00AA166B" w:rsidRDefault="00902DDD" w:rsidP="007966F6">
      <w:pPr>
        <w:spacing w:before="100" w:beforeAutospacing="1" w:after="100" w:afterAutospacing="1"/>
        <w:ind w:left="720" w:hanging="720"/>
        <w:rPr>
          <w:lang w:val="en-US"/>
        </w:rPr>
      </w:pPr>
      <w:r w:rsidRPr="00AA166B">
        <w:rPr>
          <w:lang w:val="en-US"/>
        </w:rPr>
        <w:lastRenderedPageBreak/>
        <w:t xml:space="preserve">Pike, K. L. (1945). </w:t>
      </w:r>
      <w:r w:rsidRPr="00AA166B">
        <w:rPr>
          <w:i/>
          <w:lang w:val="en-US"/>
        </w:rPr>
        <w:t>The intonation of American English</w:t>
      </w:r>
      <w:r w:rsidRPr="00AA166B">
        <w:rPr>
          <w:lang w:val="en-US"/>
        </w:rPr>
        <w:t>. Ann Arbor: The University of Michigan Press.</w:t>
      </w:r>
    </w:p>
    <w:p w:rsidR="00902DDD" w:rsidRPr="00AA166B" w:rsidRDefault="00902DDD" w:rsidP="007966F6">
      <w:pPr>
        <w:spacing w:before="100" w:beforeAutospacing="1" w:after="100" w:afterAutospacing="1"/>
        <w:ind w:left="720" w:hanging="720"/>
        <w:rPr>
          <w:lang w:val="en-US"/>
        </w:rPr>
      </w:pPr>
      <w:proofErr w:type="spellStart"/>
      <w:r w:rsidRPr="00AA166B">
        <w:rPr>
          <w:lang w:val="en-US"/>
        </w:rPr>
        <w:t>Rajendra</w:t>
      </w:r>
      <w:proofErr w:type="spellEnd"/>
      <w:r w:rsidRPr="00AA166B">
        <w:rPr>
          <w:lang w:val="en-US"/>
        </w:rPr>
        <w:t xml:space="preserve"> </w:t>
      </w:r>
      <w:proofErr w:type="spellStart"/>
      <w:r w:rsidRPr="00AA166B">
        <w:rPr>
          <w:lang w:val="en-US"/>
        </w:rPr>
        <w:t>Swamy</w:t>
      </w:r>
      <w:proofErr w:type="spellEnd"/>
      <w:r w:rsidRPr="00AA166B">
        <w:rPr>
          <w:lang w:val="en-US"/>
        </w:rPr>
        <w:t xml:space="preserve">. (1991). </w:t>
      </w:r>
      <w:proofErr w:type="gramStart"/>
      <w:r w:rsidRPr="00AA166B">
        <w:rPr>
          <w:i/>
          <w:lang w:val="en-US"/>
        </w:rPr>
        <w:t>Some</w:t>
      </w:r>
      <w:proofErr w:type="gramEnd"/>
      <w:r w:rsidRPr="00AA166B">
        <w:rPr>
          <w:i/>
          <w:lang w:val="en-US"/>
        </w:rPr>
        <w:t xml:space="preserve"> aspects of fluency in children: 6-7 years</w:t>
      </w:r>
      <w:r w:rsidRPr="00AA166B">
        <w:rPr>
          <w:lang w:val="en-US"/>
        </w:rPr>
        <w:t xml:space="preserve">. Unpublished master’s dissertation submitted in part-fulfillment for the master’s degree in Speech and Hearing. </w:t>
      </w:r>
      <w:proofErr w:type="gramStart"/>
      <w:r w:rsidRPr="00AA166B">
        <w:rPr>
          <w:lang w:val="en-US"/>
        </w:rPr>
        <w:t>University of Mysore, Mysore.</w:t>
      </w:r>
      <w:proofErr w:type="gramEnd"/>
    </w:p>
    <w:p w:rsidR="00902DDD" w:rsidRPr="00AA166B" w:rsidRDefault="00902DDD" w:rsidP="007966F6">
      <w:pPr>
        <w:spacing w:before="100" w:beforeAutospacing="1" w:after="100" w:afterAutospacing="1"/>
        <w:ind w:left="720" w:hanging="720"/>
        <w:rPr>
          <w:lang w:val="en-US"/>
        </w:rPr>
      </w:pPr>
      <w:r w:rsidRPr="00AA166B">
        <w:rPr>
          <w:lang w:val="de-DE"/>
        </w:rPr>
        <w:t xml:space="preserve">Ramus, F., Nespor, M., &amp; Mehler, J. (1999). </w:t>
      </w:r>
      <w:proofErr w:type="gramStart"/>
      <w:r w:rsidRPr="00AA166B">
        <w:rPr>
          <w:lang w:val="en-US"/>
        </w:rPr>
        <w:t>Correlates of Linguistic Rhythm in the Speech Signal.</w:t>
      </w:r>
      <w:proofErr w:type="gramEnd"/>
      <w:r w:rsidRPr="00AA166B">
        <w:rPr>
          <w:lang w:val="en-US"/>
        </w:rPr>
        <w:t xml:space="preserve"> </w:t>
      </w:r>
      <w:r w:rsidRPr="00AA166B">
        <w:rPr>
          <w:i/>
          <w:lang w:val="en-US"/>
        </w:rPr>
        <w:t>Cognition</w:t>
      </w:r>
      <w:r w:rsidRPr="00AA166B">
        <w:rPr>
          <w:lang w:val="en-US"/>
        </w:rPr>
        <w:t xml:space="preserve">, </w:t>
      </w:r>
      <w:r w:rsidRPr="00AA166B">
        <w:rPr>
          <w:i/>
          <w:lang w:val="en-US"/>
        </w:rPr>
        <w:t>72</w:t>
      </w:r>
      <w:r w:rsidRPr="00AA166B">
        <w:rPr>
          <w:lang w:val="en-US"/>
        </w:rPr>
        <w:t>, 1 – 28.</w:t>
      </w:r>
    </w:p>
    <w:p w:rsidR="00902DDD" w:rsidRPr="00AA166B" w:rsidRDefault="00902DDD" w:rsidP="007966F6">
      <w:pPr>
        <w:spacing w:before="100" w:beforeAutospacing="1" w:after="100" w:afterAutospacing="1"/>
        <w:ind w:left="720" w:hanging="720"/>
        <w:rPr>
          <w:lang w:val="en-US"/>
        </w:rPr>
      </w:pPr>
      <w:proofErr w:type="gramStart"/>
      <w:r w:rsidRPr="00AA166B">
        <w:rPr>
          <w:lang w:val="en-US"/>
        </w:rPr>
        <w:t>Roach, P. (1982).</w:t>
      </w:r>
      <w:proofErr w:type="gramEnd"/>
      <w:r w:rsidRPr="00AA166B">
        <w:rPr>
          <w:lang w:val="en-US"/>
        </w:rPr>
        <w:t xml:space="preserve"> </w:t>
      </w:r>
      <w:proofErr w:type="gramStart"/>
      <w:r w:rsidRPr="00AA166B">
        <w:rPr>
          <w:i/>
          <w:lang w:val="en-US"/>
        </w:rPr>
        <w:t>On the distinction between ‘Stress-timed’ and ‘Syllable-timed’ languages</w:t>
      </w:r>
      <w:r w:rsidRPr="00AA166B">
        <w:rPr>
          <w:lang w:val="en-US"/>
        </w:rPr>
        <w:t>.</w:t>
      </w:r>
      <w:proofErr w:type="gramEnd"/>
      <w:r w:rsidRPr="00AA166B">
        <w:rPr>
          <w:lang w:val="en-US"/>
        </w:rPr>
        <w:t xml:space="preserve"> </w:t>
      </w:r>
      <w:proofErr w:type="gramStart"/>
      <w:r w:rsidRPr="00AA166B">
        <w:rPr>
          <w:lang w:val="en-US"/>
        </w:rPr>
        <w:t>In D. Crystal (1986) Eds., Linguistic Controversies (pp. 73-79).</w:t>
      </w:r>
      <w:proofErr w:type="gramEnd"/>
      <w:r w:rsidRPr="00AA166B">
        <w:rPr>
          <w:lang w:val="en-US"/>
        </w:rPr>
        <w:t xml:space="preserve"> London: Arnold.</w:t>
      </w:r>
    </w:p>
    <w:p w:rsidR="00902DDD" w:rsidRPr="00AA166B" w:rsidRDefault="00902DDD" w:rsidP="007966F6">
      <w:pPr>
        <w:spacing w:before="100" w:beforeAutospacing="1" w:after="100" w:afterAutospacing="1"/>
        <w:ind w:left="720" w:hanging="720"/>
        <w:rPr>
          <w:lang w:val="en-US"/>
        </w:rPr>
      </w:pPr>
      <w:r w:rsidRPr="00AA166B">
        <w:rPr>
          <w:lang w:val="en-US"/>
        </w:rPr>
        <w:t xml:space="preserve">Savithri, S. R., Jayaram, M., </w:t>
      </w:r>
      <w:proofErr w:type="spellStart"/>
      <w:r w:rsidRPr="00AA166B">
        <w:rPr>
          <w:lang w:val="en-US"/>
        </w:rPr>
        <w:t>Kedarnath</w:t>
      </w:r>
      <w:proofErr w:type="spellEnd"/>
      <w:r w:rsidRPr="00AA166B">
        <w:rPr>
          <w:lang w:val="en-US"/>
        </w:rPr>
        <w:t xml:space="preserve">, D., &amp; </w:t>
      </w:r>
      <w:proofErr w:type="spellStart"/>
      <w:r w:rsidRPr="00AA166B">
        <w:rPr>
          <w:lang w:val="en-US"/>
        </w:rPr>
        <w:t>Goswami</w:t>
      </w:r>
      <w:proofErr w:type="spellEnd"/>
      <w:r w:rsidRPr="00AA166B">
        <w:rPr>
          <w:lang w:val="en-US"/>
        </w:rPr>
        <w:t xml:space="preserve">, S. (2006). </w:t>
      </w:r>
      <w:proofErr w:type="gramStart"/>
      <w:r w:rsidRPr="00AA166B">
        <w:rPr>
          <w:lang w:val="en-US"/>
        </w:rPr>
        <w:t>Speech rhythm in Indo Aryan and Dravidian languages.</w:t>
      </w:r>
      <w:proofErr w:type="gramEnd"/>
      <w:r w:rsidRPr="00AA166B">
        <w:rPr>
          <w:lang w:val="en-US"/>
        </w:rPr>
        <w:t xml:space="preserve"> </w:t>
      </w:r>
      <w:r w:rsidRPr="00AA166B">
        <w:rPr>
          <w:i/>
          <w:lang w:val="en-US"/>
        </w:rPr>
        <w:t>Proceedings of the International Symposium on Frontiers of Research on speech and music</w:t>
      </w:r>
      <w:r w:rsidRPr="00AA166B">
        <w:rPr>
          <w:lang w:val="en-US"/>
        </w:rPr>
        <w:t>, 31-35.</w:t>
      </w:r>
    </w:p>
    <w:p w:rsidR="00902DDD" w:rsidRPr="00AA166B" w:rsidRDefault="00902DDD" w:rsidP="007966F6">
      <w:pPr>
        <w:pStyle w:val="BodyTextIndent"/>
        <w:spacing w:after="240"/>
        <w:ind w:left="720" w:hanging="720"/>
        <w:rPr>
          <w:i/>
        </w:rPr>
      </w:pPr>
      <w:proofErr w:type="spellStart"/>
      <w:r w:rsidRPr="00AA166B">
        <w:t>Savithri</w:t>
      </w:r>
      <w:proofErr w:type="spellEnd"/>
      <w:r w:rsidRPr="00AA166B">
        <w:t>,</w:t>
      </w:r>
      <w:r w:rsidR="00474079" w:rsidRPr="00AA166B">
        <w:t xml:space="preserve"> S.R.,</w:t>
      </w:r>
      <w:r w:rsidRPr="00AA166B">
        <w:t xml:space="preserve"> </w:t>
      </w:r>
      <w:proofErr w:type="spellStart"/>
      <w:r w:rsidRPr="00AA166B">
        <w:t>Goswami</w:t>
      </w:r>
      <w:proofErr w:type="spellEnd"/>
      <w:r w:rsidR="00474079" w:rsidRPr="00AA166B">
        <w:t>, S.</w:t>
      </w:r>
      <w:r w:rsidRPr="00AA166B">
        <w:t>, Maharani,</w:t>
      </w:r>
      <w:r w:rsidR="00474079" w:rsidRPr="00AA166B">
        <w:t xml:space="preserve"> S.,</w:t>
      </w:r>
      <w:r w:rsidRPr="00AA166B">
        <w:t xml:space="preserve"> </w:t>
      </w:r>
      <w:r w:rsidR="00142544">
        <w:t>&amp;</w:t>
      </w:r>
      <w:r w:rsidRPr="00AA166B">
        <w:t xml:space="preserve"> </w:t>
      </w:r>
      <w:proofErr w:type="spellStart"/>
      <w:r w:rsidRPr="00AA166B">
        <w:t>Deepa</w:t>
      </w:r>
      <w:proofErr w:type="spellEnd"/>
      <w:r w:rsidR="00474079" w:rsidRPr="00AA166B">
        <w:t>, D.</w:t>
      </w:r>
      <w:r w:rsidRPr="00AA166B">
        <w:t xml:space="preserve"> (2007) </w:t>
      </w:r>
      <w:r w:rsidR="007966F6">
        <w:rPr>
          <w:color w:val="000000"/>
          <w:shd w:val="clear" w:color="auto" w:fill="FFFFFF"/>
        </w:rPr>
        <w:t xml:space="preserve">Speech rhythm in Indian </w:t>
      </w:r>
      <w:proofErr w:type="gramStart"/>
      <w:r w:rsidR="00474079" w:rsidRPr="00AA166B">
        <w:rPr>
          <w:color w:val="000000"/>
          <w:shd w:val="clear" w:color="auto" w:fill="FFFFFF"/>
        </w:rPr>
        <w:t xml:space="preserve">languages </w:t>
      </w:r>
      <w:r w:rsidR="001B22C1" w:rsidRPr="00AA166B">
        <w:rPr>
          <w:color w:val="000000"/>
          <w:shd w:val="clear" w:color="auto" w:fill="FFFFFF"/>
        </w:rPr>
        <w:t>.</w:t>
      </w:r>
      <w:proofErr w:type="gramEnd"/>
      <w:r w:rsidR="001B22C1" w:rsidRPr="00AA166B">
        <w:rPr>
          <w:color w:val="000000"/>
          <w:shd w:val="clear" w:color="auto" w:fill="FFFFFF"/>
        </w:rPr>
        <w:t xml:space="preserve"> </w:t>
      </w:r>
      <w:r w:rsidR="00474079" w:rsidRPr="00AA166B">
        <w:rPr>
          <w:i/>
          <w:color w:val="000000"/>
          <w:shd w:val="clear" w:color="auto" w:fill="FFFFFF"/>
        </w:rPr>
        <w:t>Proceedings of the Frontiers of Research on Speech and Music, 272-275.</w:t>
      </w:r>
    </w:p>
    <w:p w:rsidR="00902DDD" w:rsidRDefault="00E6586C" w:rsidP="007966F6">
      <w:pPr>
        <w:tabs>
          <w:tab w:val="left" w:pos="0"/>
        </w:tabs>
        <w:spacing w:after="240"/>
        <w:ind w:left="720" w:hanging="720"/>
      </w:pPr>
      <w:proofErr w:type="spellStart"/>
      <w:proofErr w:type="gramStart"/>
      <w:r w:rsidRPr="00AA166B">
        <w:t>Savithri</w:t>
      </w:r>
      <w:proofErr w:type="spellEnd"/>
      <w:r w:rsidRPr="00AA166B">
        <w:t xml:space="preserve">, S.R., </w:t>
      </w:r>
      <w:r w:rsidR="00142544">
        <w:t>&amp;</w:t>
      </w:r>
      <w:r w:rsidRPr="00AA166B">
        <w:t xml:space="preserve"> </w:t>
      </w:r>
      <w:proofErr w:type="spellStart"/>
      <w:r w:rsidRPr="00AA166B">
        <w:t>Sreedevi</w:t>
      </w:r>
      <w:proofErr w:type="spellEnd"/>
      <w:r w:rsidRPr="00AA166B">
        <w:t>, N. (</w:t>
      </w:r>
      <w:r w:rsidR="002E7455" w:rsidRPr="00AA166B">
        <w:t>2012</w:t>
      </w:r>
      <w:r w:rsidRPr="00AA166B">
        <w:t>).</w:t>
      </w:r>
      <w:proofErr w:type="gramEnd"/>
      <w:r w:rsidR="003A0D6C" w:rsidRPr="00AA166B">
        <w:t xml:space="preserve"> </w:t>
      </w:r>
      <w:proofErr w:type="gramStart"/>
      <w:r w:rsidR="003A0D6C" w:rsidRPr="00AA166B">
        <w:t>Development of speech R</w:t>
      </w:r>
      <w:r w:rsidR="007966F6">
        <w:t xml:space="preserve">hythm in Kannada </w:t>
      </w:r>
      <w:r w:rsidR="003A0D6C" w:rsidRPr="00AA166B">
        <w:t>Speaking Children</w:t>
      </w:r>
      <w:r w:rsidR="003A0D6C" w:rsidRPr="00AA166B">
        <w:rPr>
          <w:i/>
        </w:rPr>
        <w:t>.</w:t>
      </w:r>
      <w:proofErr w:type="gramEnd"/>
      <w:r w:rsidR="003A0D6C" w:rsidRPr="00AA166B">
        <w:rPr>
          <w:i/>
        </w:rPr>
        <w:t xml:space="preserve"> </w:t>
      </w:r>
      <w:r w:rsidR="003A0D6C" w:rsidRPr="00AA166B">
        <w:t>DST funded Project.</w:t>
      </w:r>
      <w:r w:rsidRPr="00AA166B">
        <w:t xml:space="preserve"> </w:t>
      </w:r>
    </w:p>
    <w:p w:rsidR="007966F6" w:rsidRDefault="007966F6" w:rsidP="007966F6">
      <w:pPr>
        <w:ind w:left="720" w:hanging="720"/>
      </w:pPr>
      <w:proofErr w:type="gramStart"/>
      <w:r>
        <w:t>Willis, E. C., &amp; Kenny, D. T. (2007).</w:t>
      </w:r>
      <w:proofErr w:type="gramEnd"/>
      <w:r>
        <w:t xml:space="preserve"> </w:t>
      </w:r>
      <w:proofErr w:type="gramStart"/>
      <w:r>
        <w:t>Variability in speaking fundamental frequency in the adolescent voice.</w:t>
      </w:r>
      <w:proofErr w:type="gramEnd"/>
      <w:r>
        <w:t xml:space="preserve"> The Inaugural International Conference on Music Communication Science 5-7. </w:t>
      </w:r>
      <w:proofErr w:type="gramStart"/>
      <w:r>
        <w:t xml:space="preserve">Retrieved from </w:t>
      </w:r>
      <w:hyperlink r:id="rId21" w:history="1">
        <w:r w:rsidR="007616C3" w:rsidRPr="002B2C80">
          <w:rPr>
            <w:rStyle w:val="Hyperlink"/>
          </w:rPr>
          <w:t>http://www.academia.edu/3485951/Variability_in_speaking_fundamental_frequency_in_the_adolescent_voice</w:t>
        </w:r>
      </w:hyperlink>
      <w:r>
        <w:t>.</w:t>
      </w:r>
      <w:proofErr w:type="gramEnd"/>
    </w:p>
    <w:p w:rsidR="007616C3" w:rsidRDefault="007616C3" w:rsidP="007616C3">
      <w:pPr>
        <w:ind w:left="720" w:hanging="720"/>
      </w:pPr>
    </w:p>
    <w:p w:rsidR="007616C3" w:rsidRDefault="007616C3" w:rsidP="007616C3">
      <w:pPr>
        <w:ind w:left="720" w:hanging="720"/>
      </w:pPr>
      <w:proofErr w:type="gramStart"/>
      <w:r>
        <w:t>Whiteside, P. S., &amp; Hodgson, C. (1999).</w:t>
      </w:r>
      <w:proofErr w:type="gramEnd"/>
      <w:r>
        <w:t xml:space="preserve"> Acoustic characteristics in 6-10-year-old children's voices: some preliminary findings. </w:t>
      </w:r>
      <w:proofErr w:type="spellStart"/>
      <w:r w:rsidRPr="007616C3">
        <w:rPr>
          <w:i/>
        </w:rPr>
        <w:t>Logopedics</w:t>
      </w:r>
      <w:proofErr w:type="spellEnd"/>
      <w:r w:rsidRPr="007616C3">
        <w:rPr>
          <w:i/>
        </w:rPr>
        <w:t xml:space="preserve"> </w:t>
      </w:r>
      <w:proofErr w:type="spellStart"/>
      <w:r w:rsidRPr="007616C3">
        <w:rPr>
          <w:i/>
        </w:rPr>
        <w:t>Phoniatrics</w:t>
      </w:r>
      <w:proofErr w:type="spellEnd"/>
      <w:r w:rsidRPr="007616C3">
        <w:rPr>
          <w:i/>
        </w:rPr>
        <w:t xml:space="preserve"> </w:t>
      </w:r>
      <w:proofErr w:type="spellStart"/>
      <w:r w:rsidRPr="007616C3">
        <w:rPr>
          <w:i/>
        </w:rPr>
        <w:t>Vocology</w:t>
      </w:r>
      <w:proofErr w:type="spellEnd"/>
      <w:r w:rsidRPr="007616C3">
        <w:rPr>
          <w:i/>
        </w:rPr>
        <w:t>,</w:t>
      </w:r>
      <w:r>
        <w:t xml:space="preserve"> 24 (1), 6-13.</w:t>
      </w:r>
    </w:p>
    <w:p w:rsidR="007616C3" w:rsidRDefault="007616C3" w:rsidP="007616C3">
      <w:pPr>
        <w:ind w:left="720" w:hanging="720"/>
      </w:pPr>
    </w:p>
    <w:p w:rsidR="007966F6" w:rsidRPr="00AA166B" w:rsidRDefault="007966F6" w:rsidP="004A4077">
      <w:pPr>
        <w:tabs>
          <w:tab w:val="left" w:pos="0"/>
        </w:tabs>
        <w:spacing w:after="240" w:line="480" w:lineRule="auto"/>
        <w:ind w:firstLine="0"/>
      </w:pPr>
    </w:p>
    <w:p w:rsidR="00902DDD" w:rsidRPr="00AA166B" w:rsidRDefault="00902DDD" w:rsidP="004A4077">
      <w:pPr>
        <w:pStyle w:val="BodyTextIndent"/>
        <w:spacing w:after="240" w:line="480" w:lineRule="auto"/>
        <w:ind w:firstLine="0"/>
      </w:pPr>
    </w:p>
    <w:p w:rsidR="00902DDD" w:rsidRPr="00AA166B" w:rsidRDefault="00902DDD" w:rsidP="004A4077">
      <w:pPr>
        <w:pStyle w:val="BodyTextIndent"/>
        <w:spacing w:line="480" w:lineRule="auto"/>
        <w:ind w:firstLine="432"/>
      </w:pPr>
    </w:p>
    <w:p w:rsidR="00902DDD" w:rsidRPr="00AA166B" w:rsidRDefault="00902DDD" w:rsidP="004A4077">
      <w:pPr>
        <w:pStyle w:val="BodyTextIndent"/>
        <w:spacing w:line="480" w:lineRule="auto"/>
        <w:ind w:firstLine="432"/>
      </w:pPr>
    </w:p>
    <w:p w:rsidR="009B7E27" w:rsidRDefault="009B7E27" w:rsidP="004A4077">
      <w:pPr>
        <w:pStyle w:val="BodyTextIndent"/>
        <w:spacing w:line="480" w:lineRule="auto"/>
        <w:ind w:firstLine="432"/>
      </w:pPr>
    </w:p>
    <w:p w:rsidR="00E7550B" w:rsidRDefault="00E7550B" w:rsidP="004A4077">
      <w:pPr>
        <w:pStyle w:val="BodyTextIndent"/>
        <w:spacing w:line="480" w:lineRule="auto"/>
        <w:ind w:firstLine="432"/>
      </w:pPr>
    </w:p>
    <w:p w:rsidR="00E7550B" w:rsidRDefault="00E7550B" w:rsidP="004A4077">
      <w:pPr>
        <w:pStyle w:val="BodyTextIndent"/>
        <w:spacing w:line="480" w:lineRule="auto"/>
        <w:ind w:firstLine="432"/>
      </w:pPr>
    </w:p>
    <w:p w:rsidR="00E7550B" w:rsidRDefault="00E7550B" w:rsidP="004A4077">
      <w:pPr>
        <w:pStyle w:val="BodyTextIndent"/>
        <w:spacing w:line="480" w:lineRule="auto"/>
        <w:ind w:firstLine="432"/>
      </w:pPr>
    </w:p>
    <w:p w:rsidR="00E7550B" w:rsidRDefault="00E7550B" w:rsidP="004A4077">
      <w:pPr>
        <w:pStyle w:val="BodyTextIndent"/>
        <w:spacing w:line="480" w:lineRule="auto"/>
        <w:ind w:firstLine="432"/>
      </w:pPr>
    </w:p>
    <w:p w:rsidR="002E400C" w:rsidRPr="00FD3B62" w:rsidRDefault="002E400C" w:rsidP="002941F9">
      <w:pPr>
        <w:pStyle w:val="BodyTextIndent"/>
        <w:spacing w:line="480" w:lineRule="auto"/>
        <w:ind w:firstLine="432"/>
        <w:jc w:val="center"/>
        <w:rPr>
          <w:b/>
        </w:rPr>
      </w:pPr>
      <w:r w:rsidRPr="00FD3B62">
        <w:rPr>
          <w:b/>
        </w:rPr>
        <w:lastRenderedPageBreak/>
        <w:t>FIGURE LEGENDS</w:t>
      </w:r>
    </w:p>
    <w:p w:rsidR="002E400C" w:rsidRPr="00AA166B" w:rsidRDefault="002E400C" w:rsidP="002941F9">
      <w:pPr>
        <w:pStyle w:val="BodyTextIndent"/>
        <w:spacing w:line="480" w:lineRule="auto"/>
        <w:ind w:firstLine="432"/>
        <w:jc w:val="center"/>
      </w:pPr>
    </w:p>
    <w:p w:rsidR="002E400C" w:rsidRPr="00AA166B" w:rsidRDefault="00B54AE2" w:rsidP="002941F9">
      <w:pPr>
        <w:pStyle w:val="BodyTextIndent"/>
        <w:spacing w:line="480" w:lineRule="auto"/>
        <w:ind w:firstLine="432"/>
        <w:jc w:val="center"/>
      </w:pPr>
      <w:r>
        <w:rPr>
          <w:noProof/>
          <w:lang w:val="en-IN" w:eastAsia="en-IN"/>
        </w:rPr>
        <w:drawing>
          <wp:inline distT="0" distB="0" distL="0" distR="0">
            <wp:extent cx="4641215" cy="2880995"/>
            <wp:effectExtent l="19050" t="0" r="6985" b="0"/>
            <wp:docPr id="5" name="Picture 4" descr="C:\Users\HP\Downloads\praat f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praat f a.png"/>
                    <pic:cNvPicPr>
                      <a:picLocks noChangeAspect="1" noChangeArrowheads="1"/>
                    </pic:cNvPicPr>
                  </pic:nvPicPr>
                  <pic:blipFill>
                    <a:blip r:embed="rId8" cstate="print"/>
                    <a:srcRect/>
                    <a:stretch>
                      <a:fillRect/>
                    </a:stretch>
                  </pic:blipFill>
                  <pic:spPr bwMode="auto">
                    <a:xfrm>
                      <a:off x="0" y="0"/>
                      <a:ext cx="4641215" cy="2880995"/>
                    </a:xfrm>
                    <a:prstGeom prst="rect">
                      <a:avLst/>
                    </a:prstGeom>
                    <a:noFill/>
                    <a:ln w="9525">
                      <a:noFill/>
                      <a:miter lim="800000"/>
                      <a:headEnd/>
                      <a:tailEnd/>
                    </a:ln>
                  </pic:spPr>
                </pic:pic>
              </a:graphicData>
            </a:graphic>
          </wp:inline>
        </w:drawing>
      </w:r>
    </w:p>
    <w:p w:rsidR="002E400C" w:rsidRPr="00AA166B" w:rsidRDefault="00AC3626" w:rsidP="002E400C">
      <w:pPr>
        <w:spacing w:line="480" w:lineRule="auto"/>
        <w:ind w:left="993" w:hanging="426"/>
        <w:jc w:val="center"/>
        <w:rPr>
          <w:sz w:val="20"/>
          <w:szCs w:val="20"/>
        </w:rPr>
      </w:pPr>
      <w:r>
        <w:rPr>
          <w:sz w:val="20"/>
          <w:szCs w:val="20"/>
        </w:rPr>
        <w:t xml:space="preserve">Figure 1: </w:t>
      </w:r>
      <w:r w:rsidR="002E400C" w:rsidRPr="00AA166B">
        <w:rPr>
          <w:sz w:val="20"/>
          <w:szCs w:val="20"/>
        </w:rPr>
        <w:t xml:space="preserve"> Illustration of extraction of </w:t>
      </w:r>
      <w:proofErr w:type="gramStart"/>
      <w:r w:rsidR="002E400C" w:rsidRPr="00AA166B">
        <w:rPr>
          <w:sz w:val="20"/>
          <w:szCs w:val="20"/>
        </w:rPr>
        <w:t>peak  F0</w:t>
      </w:r>
      <w:proofErr w:type="gramEnd"/>
      <w:r w:rsidR="002E400C" w:rsidRPr="00AA166B">
        <w:rPr>
          <w:sz w:val="20"/>
          <w:szCs w:val="20"/>
        </w:rPr>
        <w:t xml:space="preserve"> and I0 at each of the vocalic and intervocalic intervals</w:t>
      </w:r>
      <w:r w:rsidR="002E400C" w:rsidRPr="00AA166B">
        <w:t>.</w:t>
      </w:r>
    </w:p>
    <w:p w:rsidR="002E400C" w:rsidRPr="00AA166B" w:rsidRDefault="002E400C" w:rsidP="002941F9">
      <w:pPr>
        <w:pStyle w:val="BodyTextIndent"/>
        <w:spacing w:line="480" w:lineRule="auto"/>
        <w:ind w:firstLine="432"/>
        <w:jc w:val="center"/>
      </w:pPr>
    </w:p>
    <w:p w:rsidR="002E400C" w:rsidRPr="00AA166B" w:rsidRDefault="00B54AE2" w:rsidP="002941F9">
      <w:pPr>
        <w:pStyle w:val="BodyTextIndent"/>
        <w:spacing w:line="480" w:lineRule="auto"/>
        <w:ind w:firstLine="432"/>
        <w:jc w:val="center"/>
      </w:pPr>
      <w:r>
        <w:rPr>
          <w:noProof/>
          <w:lang w:val="en-IN" w:eastAsia="en-IN"/>
        </w:rPr>
        <w:drawing>
          <wp:inline distT="0" distB="0" distL="0" distR="0">
            <wp:extent cx="4011295" cy="3174365"/>
            <wp:effectExtent l="19050" t="0" r="8255"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4011295" cy="3174365"/>
                    </a:xfrm>
                    <a:prstGeom prst="rect">
                      <a:avLst/>
                    </a:prstGeom>
                    <a:noFill/>
                    <a:ln w="9525">
                      <a:noFill/>
                      <a:miter lim="800000"/>
                      <a:headEnd/>
                      <a:tailEnd/>
                    </a:ln>
                  </pic:spPr>
                </pic:pic>
              </a:graphicData>
            </a:graphic>
          </wp:inline>
        </w:drawing>
      </w:r>
    </w:p>
    <w:p w:rsidR="002E400C" w:rsidRPr="00AA166B" w:rsidRDefault="00AC3626" w:rsidP="002E400C">
      <w:pPr>
        <w:pStyle w:val="BodyTextIndent"/>
        <w:spacing w:line="480" w:lineRule="auto"/>
        <w:ind w:firstLine="432"/>
        <w:jc w:val="center"/>
      </w:pPr>
      <w:r>
        <w:t xml:space="preserve">Figure 2: </w:t>
      </w:r>
      <w:r w:rsidR="002E400C" w:rsidRPr="00AA166B">
        <w:t xml:space="preserve"> PVI for F0 in boys and girls.</w:t>
      </w:r>
    </w:p>
    <w:p w:rsidR="002E400C" w:rsidRPr="00AA166B" w:rsidRDefault="002E400C" w:rsidP="002941F9">
      <w:pPr>
        <w:pStyle w:val="BodyTextIndent"/>
        <w:spacing w:line="480" w:lineRule="auto"/>
        <w:ind w:firstLine="432"/>
        <w:jc w:val="center"/>
      </w:pPr>
    </w:p>
    <w:p w:rsidR="002E400C" w:rsidRPr="00AA166B" w:rsidRDefault="002E400C" w:rsidP="002941F9">
      <w:pPr>
        <w:pStyle w:val="BodyTextIndent"/>
        <w:spacing w:line="480" w:lineRule="auto"/>
        <w:ind w:firstLine="432"/>
        <w:jc w:val="center"/>
      </w:pPr>
    </w:p>
    <w:p w:rsidR="002E400C" w:rsidRPr="00AA166B" w:rsidRDefault="00B54AE2" w:rsidP="002941F9">
      <w:pPr>
        <w:pStyle w:val="BodyTextIndent"/>
        <w:spacing w:line="480" w:lineRule="auto"/>
        <w:ind w:firstLine="432"/>
        <w:jc w:val="center"/>
      </w:pPr>
      <w:r>
        <w:rPr>
          <w:noProof/>
          <w:lang w:val="en-IN" w:eastAsia="en-IN"/>
        </w:rPr>
        <w:lastRenderedPageBreak/>
        <w:drawing>
          <wp:inline distT="0" distB="0" distL="0" distR="0">
            <wp:extent cx="3830320" cy="2889885"/>
            <wp:effectExtent l="19050" t="0" r="0" b="0"/>
            <wp:docPr id="7" name="Picture 18" descr="C:\Users\HP\Desktop\npvi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npvi -i.png"/>
                    <pic:cNvPicPr>
                      <a:picLocks noChangeAspect="1" noChangeArrowheads="1"/>
                    </pic:cNvPicPr>
                  </pic:nvPicPr>
                  <pic:blipFill>
                    <a:blip r:embed="rId12" cstate="print"/>
                    <a:srcRect/>
                    <a:stretch>
                      <a:fillRect/>
                    </a:stretch>
                  </pic:blipFill>
                  <pic:spPr bwMode="auto">
                    <a:xfrm>
                      <a:off x="0" y="0"/>
                      <a:ext cx="3830320" cy="2889885"/>
                    </a:xfrm>
                    <a:prstGeom prst="rect">
                      <a:avLst/>
                    </a:prstGeom>
                    <a:noFill/>
                    <a:ln w="9525">
                      <a:noFill/>
                      <a:miter lim="800000"/>
                      <a:headEnd/>
                      <a:tailEnd/>
                    </a:ln>
                  </pic:spPr>
                </pic:pic>
              </a:graphicData>
            </a:graphic>
          </wp:inline>
        </w:drawing>
      </w:r>
    </w:p>
    <w:p w:rsidR="002E400C" w:rsidRPr="00AA166B" w:rsidRDefault="00AC3626" w:rsidP="002E400C">
      <w:pPr>
        <w:pStyle w:val="BodyTextIndent"/>
        <w:spacing w:line="480" w:lineRule="auto"/>
        <w:ind w:firstLine="432"/>
        <w:jc w:val="center"/>
      </w:pPr>
      <w:r>
        <w:t xml:space="preserve">Figure 3: </w:t>
      </w:r>
      <w:r w:rsidR="002E400C" w:rsidRPr="00AA166B">
        <w:t xml:space="preserve"> PVI for I0 in boys and girls.</w:t>
      </w:r>
    </w:p>
    <w:p w:rsidR="00B91519" w:rsidRPr="00AA166B" w:rsidRDefault="00B54AE2" w:rsidP="00B91519">
      <w:pPr>
        <w:autoSpaceDE w:val="0"/>
        <w:autoSpaceDN w:val="0"/>
        <w:adjustRightInd w:val="0"/>
        <w:ind w:firstLine="0"/>
        <w:jc w:val="center"/>
        <w:rPr>
          <w:rFonts w:eastAsia="Calibri"/>
          <w:lang w:val="en-IN" w:eastAsia="en-US"/>
        </w:rPr>
      </w:pPr>
      <w:r>
        <w:rPr>
          <w:rFonts w:eastAsia="Calibri"/>
          <w:noProof/>
          <w:lang w:val="en-IN" w:eastAsia="en-IN"/>
        </w:rPr>
        <w:drawing>
          <wp:inline distT="0" distB="0" distL="0" distR="0">
            <wp:extent cx="3950970" cy="316611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950970" cy="3166110"/>
                    </a:xfrm>
                    <a:prstGeom prst="rect">
                      <a:avLst/>
                    </a:prstGeom>
                    <a:noFill/>
                    <a:ln w="9525">
                      <a:noFill/>
                      <a:miter lim="800000"/>
                      <a:headEnd/>
                      <a:tailEnd/>
                    </a:ln>
                  </pic:spPr>
                </pic:pic>
              </a:graphicData>
            </a:graphic>
          </wp:inline>
        </w:drawing>
      </w:r>
    </w:p>
    <w:p w:rsidR="002E400C" w:rsidRPr="00AA166B" w:rsidRDefault="00AC3626" w:rsidP="002E400C">
      <w:pPr>
        <w:pStyle w:val="BodyTextIndent"/>
        <w:spacing w:line="480" w:lineRule="auto"/>
        <w:jc w:val="center"/>
      </w:pPr>
      <w:r>
        <w:t xml:space="preserve">Figure 4: </w:t>
      </w:r>
      <w:r w:rsidR="002E400C" w:rsidRPr="00AA166B">
        <w:t xml:space="preserve"> </w:t>
      </w:r>
      <w:r w:rsidR="00142544" w:rsidRPr="00AA166B">
        <w:t>Scatter plot</w:t>
      </w:r>
      <w:r w:rsidR="002E400C" w:rsidRPr="00AA166B">
        <w:t xml:space="preserve"> for VPVI and IV PVI for F0 in boys and girls.</w:t>
      </w:r>
    </w:p>
    <w:p w:rsidR="002E400C" w:rsidRPr="00AA166B" w:rsidRDefault="002E400C" w:rsidP="002E400C">
      <w:pPr>
        <w:pStyle w:val="BodyTextIndent"/>
        <w:spacing w:line="480" w:lineRule="auto"/>
        <w:jc w:val="center"/>
      </w:pPr>
    </w:p>
    <w:p w:rsidR="002E400C" w:rsidRPr="00AA166B" w:rsidRDefault="002E400C" w:rsidP="002941F9">
      <w:pPr>
        <w:pStyle w:val="BodyTextIndent"/>
        <w:spacing w:line="480" w:lineRule="auto"/>
        <w:ind w:firstLine="432"/>
        <w:jc w:val="center"/>
      </w:pPr>
    </w:p>
    <w:p w:rsidR="002E400C" w:rsidRPr="00AA166B" w:rsidRDefault="002E400C" w:rsidP="002941F9">
      <w:pPr>
        <w:pStyle w:val="BodyTextIndent"/>
        <w:spacing w:line="480" w:lineRule="auto"/>
        <w:ind w:firstLine="432"/>
        <w:jc w:val="center"/>
      </w:pPr>
    </w:p>
    <w:p w:rsidR="002E400C" w:rsidRPr="00AA166B" w:rsidRDefault="002E400C" w:rsidP="002941F9">
      <w:pPr>
        <w:pStyle w:val="BodyTextIndent"/>
        <w:spacing w:line="480" w:lineRule="auto"/>
        <w:ind w:firstLine="432"/>
        <w:jc w:val="center"/>
      </w:pPr>
    </w:p>
    <w:p w:rsidR="002E400C" w:rsidRPr="00AA166B" w:rsidRDefault="00B54AE2" w:rsidP="00B91519">
      <w:pPr>
        <w:autoSpaceDE w:val="0"/>
        <w:autoSpaceDN w:val="0"/>
        <w:adjustRightInd w:val="0"/>
        <w:ind w:firstLine="0"/>
        <w:jc w:val="center"/>
      </w:pPr>
      <w:r>
        <w:rPr>
          <w:rFonts w:eastAsia="Calibri"/>
          <w:noProof/>
          <w:lang w:val="en-IN" w:eastAsia="en-IN"/>
        </w:rPr>
        <w:lastRenderedPageBreak/>
        <w:drawing>
          <wp:inline distT="0" distB="0" distL="0" distR="0">
            <wp:extent cx="4295775" cy="3441700"/>
            <wp:effectExtent l="1905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295775" cy="3441700"/>
                    </a:xfrm>
                    <a:prstGeom prst="rect">
                      <a:avLst/>
                    </a:prstGeom>
                    <a:noFill/>
                    <a:ln w="9525">
                      <a:noFill/>
                      <a:miter lim="800000"/>
                      <a:headEnd/>
                      <a:tailEnd/>
                    </a:ln>
                  </pic:spPr>
                </pic:pic>
              </a:graphicData>
            </a:graphic>
          </wp:inline>
        </w:drawing>
      </w:r>
    </w:p>
    <w:p w:rsidR="002E400C" w:rsidRPr="00AA166B" w:rsidRDefault="00AC3626" w:rsidP="002E400C">
      <w:pPr>
        <w:pStyle w:val="BodyTextIndent"/>
        <w:spacing w:line="480" w:lineRule="auto"/>
        <w:jc w:val="center"/>
      </w:pPr>
      <w:r>
        <w:t xml:space="preserve">Figure 5: </w:t>
      </w:r>
      <w:r w:rsidR="002E400C" w:rsidRPr="00AA166B">
        <w:t xml:space="preserve"> </w:t>
      </w:r>
      <w:r w:rsidR="00142544" w:rsidRPr="00AA166B">
        <w:t>Scatter plot</w:t>
      </w:r>
      <w:r w:rsidR="002E400C" w:rsidRPr="00AA166B">
        <w:t xml:space="preserve"> for VPVI and IV PVI for I0 in boys and girls.</w:t>
      </w:r>
    </w:p>
    <w:p w:rsidR="00854DBF" w:rsidRPr="00AA166B" w:rsidRDefault="00B54AE2" w:rsidP="00B40CE9">
      <w:pPr>
        <w:pStyle w:val="BodyTextIndent"/>
        <w:spacing w:line="480" w:lineRule="auto"/>
        <w:ind w:firstLine="709"/>
        <w:jc w:val="center"/>
      </w:pPr>
      <w:r>
        <w:rPr>
          <w:noProof/>
          <w:lang w:val="en-IN" w:eastAsia="en-IN"/>
        </w:rPr>
        <w:drawing>
          <wp:inline distT="0" distB="0" distL="0" distR="0">
            <wp:extent cx="3674745" cy="3381375"/>
            <wp:effectExtent l="19050" t="0" r="1905" b="0"/>
            <wp:docPr id="10" name="Picture 1" descr="C:\Users\HP\Desktop\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ges.png"/>
                    <pic:cNvPicPr>
                      <a:picLocks noChangeAspect="1" noChangeArrowheads="1"/>
                    </pic:cNvPicPr>
                  </pic:nvPicPr>
                  <pic:blipFill>
                    <a:blip r:embed="rId17" cstate="print"/>
                    <a:srcRect r="16476"/>
                    <a:stretch>
                      <a:fillRect/>
                    </a:stretch>
                  </pic:blipFill>
                  <pic:spPr bwMode="auto">
                    <a:xfrm>
                      <a:off x="0" y="0"/>
                      <a:ext cx="3674745" cy="3381375"/>
                    </a:xfrm>
                    <a:prstGeom prst="rect">
                      <a:avLst/>
                    </a:prstGeom>
                    <a:noFill/>
                    <a:ln w="9525">
                      <a:noFill/>
                      <a:miter lim="800000"/>
                      <a:headEnd/>
                      <a:tailEnd/>
                    </a:ln>
                  </pic:spPr>
                </pic:pic>
              </a:graphicData>
            </a:graphic>
          </wp:inline>
        </w:drawing>
      </w:r>
    </w:p>
    <w:p w:rsidR="00854DBF" w:rsidRDefault="00AC3626" w:rsidP="002E400C">
      <w:pPr>
        <w:pStyle w:val="BodyTextIndent"/>
        <w:spacing w:line="480" w:lineRule="auto"/>
        <w:jc w:val="center"/>
        <w:rPr>
          <w:noProof/>
        </w:rPr>
      </w:pPr>
      <w:r>
        <w:rPr>
          <w:noProof/>
        </w:rPr>
        <w:t xml:space="preserve">Figure 6: </w:t>
      </w:r>
      <w:r w:rsidR="00854DBF" w:rsidRPr="00AA166B">
        <w:rPr>
          <w:noProof/>
        </w:rPr>
        <w:t>PVIs in children and adults speaking Kannada.</w:t>
      </w:r>
    </w:p>
    <w:p w:rsidR="00E7550B" w:rsidRDefault="00E7550B" w:rsidP="002E400C">
      <w:pPr>
        <w:pStyle w:val="BodyTextIndent"/>
        <w:spacing w:line="480" w:lineRule="auto"/>
        <w:jc w:val="center"/>
        <w:rPr>
          <w:noProof/>
        </w:rPr>
      </w:pPr>
    </w:p>
    <w:p w:rsidR="00AC3626" w:rsidRDefault="00AC3626" w:rsidP="00AC3626">
      <w:pPr>
        <w:spacing w:after="240" w:line="480" w:lineRule="auto"/>
        <w:ind w:firstLine="720"/>
        <w:rPr>
          <w:color w:val="000000"/>
        </w:rPr>
      </w:pPr>
      <w:r w:rsidRPr="00AC3626">
        <w:rPr>
          <w:noProof/>
          <w:color w:val="000000"/>
          <w:lang w:val="en-IN" w:eastAsia="en-IN"/>
        </w:rPr>
        <w:lastRenderedPageBreak/>
        <w:drawing>
          <wp:anchor distT="0" distB="0" distL="114300" distR="114300" simplePos="0" relativeHeight="251664896" behindDoc="1" locked="0" layoutInCell="1" allowOverlap="1">
            <wp:simplePos x="0" y="0"/>
            <wp:positionH relativeFrom="column">
              <wp:posOffset>700260</wp:posOffset>
            </wp:positionH>
            <wp:positionV relativeFrom="paragraph">
              <wp:posOffset>152400</wp:posOffset>
            </wp:positionV>
            <wp:extent cx="5077949" cy="3316077"/>
            <wp:effectExtent l="19050" t="0" r="3810" b="0"/>
            <wp:wrapThrough wrapText="bothSides">
              <wp:wrapPolygon edited="0">
                <wp:start x="-81" y="0"/>
                <wp:lineTo x="-81" y="21492"/>
                <wp:lineTo x="21616" y="21492"/>
                <wp:lineTo x="21616" y="0"/>
                <wp:lineTo x="-81" y="0"/>
              </wp:wrapPolygon>
            </wp:wrapThrough>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082540" cy="3312160"/>
                    </a:xfrm>
                    <a:prstGeom prst="rect">
                      <a:avLst/>
                    </a:prstGeom>
                    <a:noFill/>
                    <a:ln w="9525">
                      <a:noFill/>
                      <a:miter lim="800000"/>
                      <a:headEnd/>
                      <a:tailEnd/>
                    </a:ln>
                  </pic:spPr>
                </pic:pic>
              </a:graphicData>
            </a:graphic>
          </wp:anchor>
        </w:drawing>
      </w:r>
    </w:p>
    <w:p w:rsidR="00AC3626" w:rsidRDefault="00AC3626" w:rsidP="00AC3626">
      <w:pPr>
        <w:spacing w:after="240" w:line="480" w:lineRule="auto"/>
        <w:ind w:firstLine="720"/>
        <w:rPr>
          <w:color w:val="000000"/>
        </w:rPr>
      </w:pPr>
    </w:p>
    <w:p w:rsidR="008A4ECD" w:rsidRDefault="008A4ECD" w:rsidP="008A4ECD">
      <w:pPr>
        <w:spacing w:after="240" w:line="480" w:lineRule="auto"/>
        <w:ind w:firstLine="0"/>
      </w:pPr>
    </w:p>
    <w:p w:rsidR="008A4ECD" w:rsidRDefault="008A4ECD" w:rsidP="008A4ECD">
      <w:pPr>
        <w:spacing w:after="240" w:line="480" w:lineRule="auto"/>
        <w:ind w:firstLine="0"/>
      </w:pPr>
    </w:p>
    <w:p w:rsidR="008A4ECD" w:rsidRDefault="008A4ECD" w:rsidP="008A4ECD">
      <w:pPr>
        <w:spacing w:after="240" w:line="480" w:lineRule="auto"/>
        <w:ind w:firstLine="0"/>
      </w:pPr>
    </w:p>
    <w:p w:rsidR="008A4ECD" w:rsidRDefault="008A4ECD" w:rsidP="008A4ECD">
      <w:pPr>
        <w:spacing w:after="240" w:line="480" w:lineRule="auto"/>
        <w:ind w:firstLine="0"/>
      </w:pPr>
    </w:p>
    <w:p w:rsidR="008A4ECD" w:rsidRDefault="008A4ECD" w:rsidP="008A4ECD">
      <w:pPr>
        <w:spacing w:after="240" w:line="480" w:lineRule="auto"/>
        <w:ind w:firstLine="0"/>
        <w:jc w:val="center"/>
      </w:pPr>
    </w:p>
    <w:p w:rsidR="00AC3626" w:rsidRDefault="00AC3626" w:rsidP="008A4ECD">
      <w:pPr>
        <w:spacing w:after="240" w:line="480" w:lineRule="auto"/>
        <w:ind w:firstLine="0"/>
        <w:jc w:val="center"/>
        <w:rPr>
          <w:color w:val="000000"/>
        </w:rPr>
      </w:pPr>
      <w:r>
        <w:t>Figure 7: VPVIs for F0 in boys.</w:t>
      </w:r>
    </w:p>
    <w:p w:rsidR="00E7550B" w:rsidRDefault="00E7550B" w:rsidP="002E400C">
      <w:pPr>
        <w:pStyle w:val="BodyTextIndent"/>
        <w:spacing w:line="480" w:lineRule="auto"/>
        <w:jc w:val="center"/>
        <w:rPr>
          <w:noProof/>
        </w:rPr>
      </w:pPr>
    </w:p>
    <w:p w:rsidR="00E7550B" w:rsidRDefault="00E7550B" w:rsidP="002E400C">
      <w:pPr>
        <w:pStyle w:val="BodyTextIndent"/>
        <w:spacing w:line="480" w:lineRule="auto"/>
        <w:jc w:val="center"/>
        <w:rPr>
          <w:noProof/>
        </w:rPr>
      </w:pPr>
    </w:p>
    <w:p w:rsidR="00E7550B" w:rsidRDefault="008A4ECD" w:rsidP="002E400C">
      <w:pPr>
        <w:pStyle w:val="BodyTextIndent"/>
        <w:spacing w:line="480" w:lineRule="auto"/>
        <w:jc w:val="center"/>
        <w:rPr>
          <w:noProof/>
        </w:rPr>
      </w:pPr>
      <w:r>
        <w:rPr>
          <w:noProof/>
          <w:lang w:val="en-IN" w:eastAsia="en-IN"/>
        </w:rPr>
        <w:drawing>
          <wp:anchor distT="0" distB="0" distL="114300" distR="114300" simplePos="0" relativeHeight="251666944" behindDoc="1" locked="0" layoutInCell="1" allowOverlap="1">
            <wp:simplePos x="0" y="0"/>
            <wp:positionH relativeFrom="column">
              <wp:posOffset>323850</wp:posOffset>
            </wp:positionH>
            <wp:positionV relativeFrom="paragraph">
              <wp:posOffset>-406400</wp:posOffset>
            </wp:positionV>
            <wp:extent cx="5376545" cy="3646170"/>
            <wp:effectExtent l="19050" t="0" r="0" b="0"/>
            <wp:wrapThrough wrapText="bothSides">
              <wp:wrapPolygon edited="0">
                <wp:start x="-77" y="0"/>
                <wp:lineTo x="-77" y="21442"/>
                <wp:lineTo x="21582" y="21442"/>
                <wp:lineTo x="21582" y="0"/>
                <wp:lineTo x="-77" y="0"/>
              </wp:wrapPolygon>
            </wp:wrapThrough>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376545" cy="3646170"/>
                    </a:xfrm>
                    <a:prstGeom prst="rect">
                      <a:avLst/>
                    </a:prstGeom>
                    <a:noFill/>
                    <a:ln w="9525">
                      <a:noFill/>
                      <a:miter lim="800000"/>
                      <a:headEnd/>
                      <a:tailEnd/>
                    </a:ln>
                  </pic:spPr>
                </pic:pic>
              </a:graphicData>
            </a:graphic>
          </wp:anchor>
        </w:drawing>
      </w:r>
    </w:p>
    <w:p w:rsidR="00E7550B" w:rsidRDefault="00E7550B" w:rsidP="002E400C">
      <w:pPr>
        <w:pStyle w:val="BodyTextIndent"/>
        <w:spacing w:line="480" w:lineRule="auto"/>
        <w:jc w:val="center"/>
        <w:rPr>
          <w:noProof/>
        </w:rPr>
      </w:pPr>
    </w:p>
    <w:p w:rsidR="00AC3626" w:rsidRDefault="00AC3626" w:rsidP="00AC3626">
      <w:pPr>
        <w:spacing w:after="240" w:line="480" w:lineRule="auto"/>
        <w:ind w:firstLine="720"/>
        <w:jc w:val="center"/>
      </w:pPr>
      <w:r>
        <w:t>Figure 8: VPVIs for F0 in girls.</w:t>
      </w:r>
    </w:p>
    <w:p w:rsidR="00E7550B" w:rsidRDefault="00E7550B" w:rsidP="002E400C">
      <w:pPr>
        <w:pStyle w:val="BodyTextIndent"/>
        <w:spacing w:line="480" w:lineRule="auto"/>
        <w:jc w:val="center"/>
        <w:rPr>
          <w:noProof/>
        </w:rPr>
      </w:pPr>
    </w:p>
    <w:p w:rsidR="00B40CE9" w:rsidRPr="00AA166B" w:rsidRDefault="00B54AE2" w:rsidP="002941F9">
      <w:pPr>
        <w:pStyle w:val="BodyTextIndent"/>
        <w:spacing w:line="480" w:lineRule="auto"/>
        <w:ind w:firstLine="432"/>
        <w:jc w:val="center"/>
      </w:pPr>
      <w:r>
        <w:rPr>
          <w:noProof/>
          <w:lang w:val="en-IN" w:eastAsia="en-IN"/>
        </w:rPr>
        <w:lastRenderedPageBreak/>
        <w:drawing>
          <wp:inline distT="0" distB="0" distL="0" distR="0">
            <wp:extent cx="4408170" cy="3364230"/>
            <wp:effectExtent l="19050" t="0" r="0" b="0"/>
            <wp:docPr id="11" name="Picture 3" descr="C:\Users\HP\Desktop\l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gs.png"/>
                    <pic:cNvPicPr>
                      <a:picLocks noChangeAspect="1" noChangeArrowheads="1"/>
                    </pic:cNvPicPr>
                  </pic:nvPicPr>
                  <pic:blipFill>
                    <a:blip r:embed="rId22" cstate="print"/>
                    <a:srcRect/>
                    <a:stretch>
                      <a:fillRect/>
                    </a:stretch>
                  </pic:blipFill>
                  <pic:spPr bwMode="auto">
                    <a:xfrm>
                      <a:off x="0" y="0"/>
                      <a:ext cx="4408170" cy="3364230"/>
                    </a:xfrm>
                    <a:prstGeom prst="rect">
                      <a:avLst/>
                    </a:prstGeom>
                    <a:noFill/>
                    <a:ln w="9525">
                      <a:noFill/>
                      <a:miter lim="800000"/>
                      <a:headEnd/>
                      <a:tailEnd/>
                    </a:ln>
                  </pic:spPr>
                </pic:pic>
              </a:graphicData>
            </a:graphic>
          </wp:inline>
        </w:drawing>
      </w:r>
    </w:p>
    <w:p w:rsidR="00CE6A5D" w:rsidRPr="008A4ECD" w:rsidRDefault="00B40CE9" w:rsidP="008A4ECD">
      <w:pPr>
        <w:pStyle w:val="BodyTextIndent"/>
        <w:spacing w:line="480" w:lineRule="auto"/>
        <w:ind w:firstLine="432"/>
        <w:jc w:val="center"/>
      </w:pPr>
      <w:r w:rsidRPr="00AA166B">
        <w:t>F</w:t>
      </w:r>
      <w:r w:rsidR="00AC3626">
        <w:t>igure 9:</w:t>
      </w:r>
      <w:r w:rsidR="00854DBF" w:rsidRPr="00AA166B">
        <w:t xml:space="preserve"> </w:t>
      </w:r>
      <w:r w:rsidR="00854DBF" w:rsidRPr="00AA166B">
        <w:rPr>
          <w:szCs w:val="22"/>
        </w:rPr>
        <w:t>Vocalic and intervocalic PVIs in Kannada a</w:t>
      </w:r>
      <w:r w:rsidR="008A4ECD">
        <w:rPr>
          <w:szCs w:val="22"/>
        </w:rPr>
        <w:t>nd other languages of the world</w:t>
      </w:r>
    </w:p>
    <w:p w:rsidR="00CE6A5D" w:rsidRDefault="00CE6A5D" w:rsidP="002941F9">
      <w:pPr>
        <w:pStyle w:val="BodyTextIndent"/>
        <w:spacing w:line="480" w:lineRule="auto"/>
        <w:ind w:firstLine="432"/>
        <w:jc w:val="center"/>
        <w:rPr>
          <w:b/>
        </w:rPr>
      </w:pPr>
    </w:p>
    <w:p w:rsidR="00CE6A5D" w:rsidRDefault="00CE6A5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8A4ECD" w:rsidRDefault="008A4ECD" w:rsidP="002941F9">
      <w:pPr>
        <w:pStyle w:val="BodyTextIndent"/>
        <w:spacing w:line="480" w:lineRule="auto"/>
        <w:ind w:firstLine="432"/>
        <w:jc w:val="center"/>
        <w:rPr>
          <w:b/>
        </w:rPr>
      </w:pPr>
    </w:p>
    <w:p w:rsidR="00902DDD" w:rsidRPr="005527C3" w:rsidRDefault="002941F9" w:rsidP="002941F9">
      <w:pPr>
        <w:pStyle w:val="BodyTextIndent"/>
        <w:spacing w:line="480" w:lineRule="auto"/>
        <w:ind w:firstLine="432"/>
        <w:jc w:val="center"/>
        <w:rPr>
          <w:b/>
        </w:rPr>
      </w:pPr>
      <w:r w:rsidRPr="005527C3">
        <w:rPr>
          <w:b/>
        </w:rPr>
        <w:lastRenderedPageBreak/>
        <w:t>LIST OF TABLES</w:t>
      </w:r>
    </w:p>
    <w:p w:rsidR="002941F9" w:rsidRPr="00AA166B" w:rsidRDefault="0088108F" w:rsidP="002941F9">
      <w:pPr>
        <w:pStyle w:val="BodyTextIndent"/>
        <w:spacing w:line="480" w:lineRule="auto"/>
        <w:ind w:firstLine="432"/>
      </w:pPr>
      <w:r>
        <w:t>Table 1</w:t>
      </w:r>
    </w:p>
    <w:p w:rsidR="002941F9" w:rsidRPr="00AA166B" w:rsidRDefault="002941F9" w:rsidP="002941F9">
      <w:pPr>
        <w:pStyle w:val="BodyTextIndent"/>
        <w:spacing w:line="480" w:lineRule="auto"/>
        <w:ind w:firstLine="432"/>
      </w:pPr>
      <w:r w:rsidRPr="00AA166B">
        <w:t>Classification of rhythm based on PVIs.</w:t>
      </w:r>
    </w:p>
    <w:p w:rsidR="002941F9" w:rsidRPr="00AA166B" w:rsidRDefault="002941F9" w:rsidP="002941F9">
      <w:pPr>
        <w:pStyle w:val="BodyTextIndent"/>
        <w:spacing w:line="480" w:lineRule="auto"/>
        <w:ind w:firstLine="43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0"/>
        <w:gridCol w:w="2816"/>
        <w:gridCol w:w="2256"/>
      </w:tblGrid>
      <w:tr w:rsidR="002941F9" w:rsidRPr="00AA166B" w:rsidTr="00944AD9">
        <w:trPr>
          <w:jc w:val="center"/>
        </w:trPr>
        <w:tc>
          <w:tcPr>
            <w:tcW w:w="0" w:type="auto"/>
          </w:tcPr>
          <w:p w:rsidR="002941F9" w:rsidRPr="00AA166B" w:rsidRDefault="002941F9" w:rsidP="00944AD9">
            <w:pPr>
              <w:pStyle w:val="BodyTextIndent"/>
              <w:spacing w:line="276" w:lineRule="auto"/>
              <w:ind w:firstLine="0"/>
            </w:pPr>
          </w:p>
        </w:tc>
        <w:tc>
          <w:tcPr>
            <w:tcW w:w="0" w:type="auto"/>
          </w:tcPr>
          <w:p w:rsidR="002941F9" w:rsidRPr="00AA166B" w:rsidRDefault="002941F9" w:rsidP="00944AD9">
            <w:pPr>
              <w:pStyle w:val="BodyTextIndent"/>
              <w:spacing w:line="276" w:lineRule="auto"/>
              <w:ind w:firstLine="0"/>
              <w:rPr>
                <w:b/>
              </w:rPr>
            </w:pPr>
            <w:r w:rsidRPr="00AA166B">
              <w:rPr>
                <w:b/>
              </w:rPr>
              <w:t>Intervocalic Interval (IV)</w:t>
            </w:r>
          </w:p>
        </w:tc>
        <w:tc>
          <w:tcPr>
            <w:tcW w:w="0" w:type="auto"/>
          </w:tcPr>
          <w:p w:rsidR="002941F9" w:rsidRPr="00AA166B" w:rsidRDefault="002941F9" w:rsidP="00944AD9">
            <w:pPr>
              <w:pStyle w:val="BodyTextIndent"/>
              <w:spacing w:line="276" w:lineRule="auto"/>
              <w:ind w:firstLine="0"/>
              <w:rPr>
                <w:b/>
              </w:rPr>
            </w:pPr>
            <w:r w:rsidRPr="00AA166B">
              <w:rPr>
                <w:b/>
              </w:rPr>
              <w:t>Vocalic Interval (V)</w:t>
            </w:r>
          </w:p>
        </w:tc>
      </w:tr>
      <w:tr w:rsidR="002941F9" w:rsidRPr="00AA166B" w:rsidTr="00944AD9">
        <w:trPr>
          <w:jc w:val="center"/>
        </w:trPr>
        <w:tc>
          <w:tcPr>
            <w:tcW w:w="0" w:type="auto"/>
          </w:tcPr>
          <w:p w:rsidR="002941F9" w:rsidRPr="00AA166B" w:rsidRDefault="002941F9" w:rsidP="00944AD9">
            <w:pPr>
              <w:pStyle w:val="BodyTextIndent"/>
              <w:spacing w:line="276" w:lineRule="auto"/>
              <w:ind w:firstLine="0"/>
            </w:pPr>
            <w:r w:rsidRPr="00AA166B">
              <w:t>Stress-timed</w:t>
            </w:r>
          </w:p>
        </w:tc>
        <w:tc>
          <w:tcPr>
            <w:tcW w:w="0" w:type="auto"/>
          </w:tcPr>
          <w:p w:rsidR="002941F9" w:rsidRPr="00AA166B" w:rsidRDefault="002941F9" w:rsidP="00944AD9">
            <w:pPr>
              <w:pStyle w:val="BodyTextIndent"/>
              <w:spacing w:line="276" w:lineRule="auto"/>
              <w:ind w:firstLine="0"/>
            </w:pPr>
            <w:r w:rsidRPr="00AA166B">
              <w:t>High</w:t>
            </w:r>
          </w:p>
        </w:tc>
        <w:tc>
          <w:tcPr>
            <w:tcW w:w="0" w:type="auto"/>
          </w:tcPr>
          <w:p w:rsidR="002941F9" w:rsidRPr="00AA166B" w:rsidRDefault="002941F9" w:rsidP="00944AD9">
            <w:pPr>
              <w:pStyle w:val="BodyTextIndent"/>
              <w:spacing w:line="276" w:lineRule="auto"/>
              <w:ind w:firstLine="0"/>
            </w:pPr>
            <w:r w:rsidRPr="00AA166B">
              <w:t xml:space="preserve">High </w:t>
            </w:r>
          </w:p>
        </w:tc>
      </w:tr>
      <w:tr w:rsidR="002941F9" w:rsidRPr="00AA166B" w:rsidTr="00944AD9">
        <w:trPr>
          <w:jc w:val="center"/>
        </w:trPr>
        <w:tc>
          <w:tcPr>
            <w:tcW w:w="0" w:type="auto"/>
          </w:tcPr>
          <w:p w:rsidR="002941F9" w:rsidRPr="00AA166B" w:rsidRDefault="002941F9" w:rsidP="00944AD9">
            <w:pPr>
              <w:pStyle w:val="BodyTextIndent"/>
              <w:spacing w:line="276" w:lineRule="auto"/>
              <w:ind w:firstLine="0"/>
            </w:pPr>
            <w:r w:rsidRPr="00AA166B">
              <w:t>Syllable-timed</w:t>
            </w:r>
          </w:p>
        </w:tc>
        <w:tc>
          <w:tcPr>
            <w:tcW w:w="0" w:type="auto"/>
          </w:tcPr>
          <w:p w:rsidR="002941F9" w:rsidRPr="00AA166B" w:rsidRDefault="002941F9" w:rsidP="00944AD9">
            <w:pPr>
              <w:pStyle w:val="BodyTextIndent"/>
              <w:spacing w:line="276" w:lineRule="auto"/>
              <w:ind w:firstLine="0"/>
            </w:pPr>
            <w:r w:rsidRPr="00AA166B">
              <w:t>High</w:t>
            </w:r>
          </w:p>
        </w:tc>
        <w:tc>
          <w:tcPr>
            <w:tcW w:w="0" w:type="auto"/>
          </w:tcPr>
          <w:p w:rsidR="002941F9" w:rsidRPr="00AA166B" w:rsidRDefault="002941F9" w:rsidP="00944AD9">
            <w:pPr>
              <w:pStyle w:val="BodyTextIndent"/>
              <w:spacing w:line="276" w:lineRule="auto"/>
              <w:ind w:firstLine="0"/>
            </w:pPr>
            <w:r w:rsidRPr="00AA166B">
              <w:t>Low</w:t>
            </w:r>
          </w:p>
        </w:tc>
      </w:tr>
      <w:tr w:rsidR="002941F9" w:rsidRPr="00AA166B" w:rsidTr="00944AD9">
        <w:trPr>
          <w:jc w:val="center"/>
        </w:trPr>
        <w:tc>
          <w:tcPr>
            <w:tcW w:w="0" w:type="auto"/>
          </w:tcPr>
          <w:p w:rsidR="002941F9" w:rsidRPr="00AA166B" w:rsidRDefault="002941F9" w:rsidP="00944AD9">
            <w:pPr>
              <w:pStyle w:val="BodyTextIndent"/>
              <w:spacing w:line="276" w:lineRule="auto"/>
              <w:ind w:firstLine="0"/>
            </w:pPr>
            <w:r w:rsidRPr="00AA166B">
              <w:t>Mora-timed</w:t>
            </w:r>
          </w:p>
        </w:tc>
        <w:tc>
          <w:tcPr>
            <w:tcW w:w="0" w:type="auto"/>
          </w:tcPr>
          <w:p w:rsidR="002941F9" w:rsidRPr="00AA166B" w:rsidRDefault="002941F9" w:rsidP="00944AD9">
            <w:pPr>
              <w:pStyle w:val="BodyTextIndent"/>
              <w:spacing w:line="276" w:lineRule="auto"/>
              <w:ind w:firstLine="0"/>
            </w:pPr>
            <w:r w:rsidRPr="00AA166B">
              <w:t>Low</w:t>
            </w:r>
          </w:p>
        </w:tc>
        <w:tc>
          <w:tcPr>
            <w:tcW w:w="0" w:type="auto"/>
          </w:tcPr>
          <w:p w:rsidR="002941F9" w:rsidRPr="00AA166B" w:rsidRDefault="002941F9" w:rsidP="00944AD9">
            <w:pPr>
              <w:pStyle w:val="BodyTextIndent"/>
              <w:spacing w:line="276" w:lineRule="auto"/>
              <w:ind w:firstLine="0"/>
            </w:pPr>
            <w:r w:rsidRPr="00AA166B">
              <w:t>Low</w:t>
            </w:r>
          </w:p>
        </w:tc>
      </w:tr>
    </w:tbl>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8F3575" w:rsidRPr="00AA166B" w:rsidRDefault="008F3575" w:rsidP="002941F9">
      <w:pPr>
        <w:pStyle w:val="BodyTextIndent"/>
        <w:spacing w:line="480" w:lineRule="auto"/>
        <w:ind w:firstLine="0"/>
        <w:rPr>
          <w:b/>
          <w:sz w:val="30"/>
        </w:rPr>
      </w:pPr>
    </w:p>
    <w:p w:rsidR="002941F9" w:rsidRPr="00AA166B" w:rsidRDefault="002941F9" w:rsidP="002941F9">
      <w:pPr>
        <w:pStyle w:val="BodyTextIndent"/>
        <w:spacing w:line="480" w:lineRule="auto"/>
        <w:ind w:firstLine="0"/>
        <w:rPr>
          <w:b/>
          <w:sz w:val="30"/>
        </w:rPr>
      </w:pPr>
    </w:p>
    <w:p w:rsidR="005527C3" w:rsidRPr="00AA166B" w:rsidRDefault="005527C3" w:rsidP="005527C3">
      <w:pPr>
        <w:pStyle w:val="BodyTextIndent"/>
        <w:spacing w:line="480" w:lineRule="auto"/>
        <w:ind w:firstLine="0"/>
      </w:pPr>
      <w:r w:rsidRPr="00AA166B">
        <w:lastRenderedPageBreak/>
        <w:t xml:space="preserve">Table </w:t>
      </w:r>
      <w:r>
        <w:t>2</w:t>
      </w:r>
    </w:p>
    <w:p w:rsidR="005527C3" w:rsidRPr="00AA166B" w:rsidRDefault="005527C3" w:rsidP="005527C3">
      <w:pPr>
        <w:pStyle w:val="BodyTextIndent"/>
        <w:spacing w:line="480" w:lineRule="auto"/>
        <w:ind w:firstLine="0"/>
      </w:pPr>
      <w:r w:rsidRPr="00AA166B">
        <w:t>NPVI for F0 in boys and girls aged 7-8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876"/>
        <w:gridCol w:w="876"/>
        <w:gridCol w:w="876"/>
        <w:gridCol w:w="876"/>
      </w:tblGrid>
      <w:tr w:rsidR="005527C3" w:rsidRPr="00AA166B" w:rsidTr="00A167FC">
        <w:trPr>
          <w:trHeight w:val="286"/>
          <w:jc w:val="center"/>
        </w:trPr>
        <w:tc>
          <w:tcPr>
            <w:tcW w:w="0" w:type="auto"/>
          </w:tcPr>
          <w:p w:rsidR="005527C3" w:rsidRPr="00AA166B" w:rsidRDefault="005527C3" w:rsidP="00A167FC">
            <w:pPr>
              <w:pStyle w:val="BodyTextIndent"/>
              <w:ind w:firstLine="0"/>
              <w:jc w:val="left"/>
              <w:rPr>
                <w:b/>
              </w:rPr>
            </w:pPr>
            <w:r w:rsidRPr="00AA166B">
              <w:rPr>
                <w:b/>
              </w:rPr>
              <w:t xml:space="preserve">Sl. </w:t>
            </w:r>
          </w:p>
          <w:p w:rsidR="005527C3" w:rsidRPr="00AA166B" w:rsidRDefault="005527C3" w:rsidP="00A167FC">
            <w:pPr>
              <w:pStyle w:val="BodyTextIndent"/>
              <w:ind w:firstLine="0"/>
              <w:jc w:val="left"/>
              <w:rPr>
                <w:b/>
              </w:rPr>
            </w:pPr>
            <w:r w:rsidRPr="00AA166B">
              <w:rPr>
                <w:b/>
              </w:rPr>
              <w:t>No.</w:t>
            </w:r>
          </w:p>
        </w:tc>
        <w:tc>
          <w:tcPr>
            <w:tcW w:w="0" w:type="auto"/>
            <w:gridSpan w:val="2"/>
          </w:tcPr>
          <w:p w:rsidR="005527C3" w:rsidRPr="00AA166B" w:rsidRDefault="005527C3" w:rsidP="00A167FC">
            <w:pPr>
              <w:pStyle w:val="BodyTextIndent"/>
              <w:ind w:firstLine="0"/>
              <w:jc w:val="center"/>
              <w:rPr>
                <w:b/>
              </w:rPr>
            </w:pPr>
            <w:r w:rsidRPr="00AA166B">
              <w:rPr>
                <w:b/>
              </w:rPr>
              <w:t>VPVI</w:t>
            </w:r>
          </w:p>
        </w:tc>
        <w:tc>
          <w:tcPr>
            <w:tcW w:w="0" w:type="auto"/>
            <w:gridSpan w:val="2"/>
          </w:tcPr>
          <w:p w:rsidR="005527C3" w:rsidRPr="00AA166B" w:rsidRDefault="005527C3" w:rsidP="00A167FC">
            <w:pPr>
              <w:pStyle w:val="BodyTextIndent"/>
              <w:ind w:firstLine="0"/>
              <w:jc w:val="center"/>
              <w:rPr>
                <w:b/>
              </w:rPr>
            </w:pPr>
            <w:r w:rsidRPr="00AA166B">
              <w:rPr>
                <w:b/>
              </w:rPr>
              <w:t>IV PVI</w:t>
            </w:r>
          </w:p>
        </w:tc>
      </w:tr>
      <w:tr w:rsidR="005527C3" w:rsidRPr="00AA166B" w:rsidTr="00A167FC">
        <w:trPr>
          <w:trHeight w:val="286"/>
          <w:jc w:val="center"/>
        </w:trPr>
        <w:tc>
          <w:tcPr>
            <w:tcW w:w="0" w:type="auto"/>
          </w:tcPr>
          <w:p w:rsidR="005527C3" w:rsidRPr="00AA166B" w:rsidRDefault="005527C3" w:rsidP="00A167FC">
            <w:pPr>
              <w:pStyle w:val="BodyTextIndent"/>
              <w:ind w:firstLine="0"/>
              <w:jc w:val="right"/>
              <w:rPr>
                <w:b/>
              </w:rPr>
            </w:pPr>
          </w:p>
        </w:tc>
        <w:tc>
          <w:tcPr>
            <w:tcW w:w="0" w:type="auto"/>
          </w:tcPr>
          <w:p w:rsidR="005527C3" w:rsidRPr="00AA166B" w:rsidRDefault="005527C3" w:rsidP="00A167FC">
            <w:pPr>
              <w:pStyle w:val="BodyTextIndent"/>
              <w:ind w:firstLine="0"/>
              <w:jc w:val="left"/>
              <w:rPr>
                <w:b/>
              </w:rPr>
            </w:pPr>
            <w:r w:rsidRPr="00AA166B">
              <w:rPr>
                <w:b/>
              </w:rPr>
              <w:t>Boys</w:t>
            </w:r>
          </w:p>
        </w:tc>
        <w:tc>
          <w:tcPr>
            <w:tcW w:w="0" w:type="auto"/>
          </w:tcPr>
          <w:p w:rsidR="005527C3" w:rsidRPr="00AA166B" w:rsidRDefault="005527C3" w:rsidP="00A167FC">
            <w:pPr>
              <w:pStyle w:val="BodyTextIndent"/>
              <w:ind w:firstLine="0"/>
              <w:jc w:val="left"/>
              <w:rPr>
                <w:b/>
              </w:rPr>
            </w:pPr>
            <w:r w:rsidRPr="00AA166B">
              <w:rPr>
                <w:b/>
              </w:rPr>
              <w:t>Girls</w:t>
            </w:r>
          </w:p>
        </w:tc>
        <w:tc>
          <w:tcPr>
            <w:tcW w:w="0" w:type="auto"/>
          </w:tcPr>
          <w:p w:rsidR="005527C3" w:rsidRPr="00AA166B" w:rsidRDefault="005527C3" w:rsidP="00A167FC">
            <w:pPr>
              <w:pStyle w:val="BodyTextIndent"/>
              <w:ind w:firstLine="0"/>
              <w:jc w:val="left"/>
              <w:rPr>
                <w:b/>
              </w:rPr>
            </w:pPr>
            <w:r w:rsidRPr="00AA166B">
              <w:rPr>
                <w:b/>
              </w:rPr>
              <w:t>Boys</w:t>
            </w:r>
          </w:p>
        </w:tc>
        <w:tc>
          <w:tcPr>
            <w:tcW w:w="0" w:type="auto"/>
          </w:tcPr>
          <w:p w:rsidR="005527C3" w:rsidRPr="00AA166B" w:rsidRDefault="005527C3" w:rsidP="00A167FC">
            <w:pPr>
              <w:pStyle w:val="BodyTextIndent"/>
              <w:ind w:firstLine="0"/>
              <w:jc w:val="left"/>
              <w:rPr>
                <w:b/>
              </w:rPr>
            </w:pPr>
            <w:r w:rsidRPr="00AA166B">
              <w:rPr>
                <w:b/>
              </w:rPr>
              <w:t>Girls</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w:t>
            </w:r>
          </w:p>
        </w:tc>
        <w:tc>
          <w:tcPr>
            <w:tcW w:w="0" w:type="auto"/>
          </w:tcPr>
          <w:p w:rsidR="005527C3" w:rsidRPr="00AA166B" w:rsidRDefault="005527C3" w:rsidP="00A167FC">
            <w:pPr>
              <w:ind w:firstLine="0"/>
              <w:jc w:val="left"/>
              <w:rPr>
                <w:color w:val="000000"/>
              </w:rPr>
            </w:pPr>
            <w:r w:rsidRPr="00AA166B">
              <w:rPr>
                <w:color w:val="000000"/>
              </w:rPr>
              <w:t>0.033</w:t>
            </w:r>
          </w:p>
        </w:tc>
        <w:tc>
          <w:tcPr>
            <w:tcW w:w="0" w:type="auto"/>
          </w:tcPr>
          <w:p w:rsidR="005527C3" w:rsidRPr="00AA166B" w:rsidRDefault="005527C3" w:rsidP="00A167FC">
            <w:pPr>
              <w:ind w:firstLine="0"/>
              <w:jc w:val="left"/>
            </w:pPr>
            <w:r w:rsidRPr="00AA166B">
              <w:t>0.0451</w:t>
            </w:r>
          </w:p>
        </w:tc>
        <w:tc>
          <w:tcPr>
            <w:tcW w:w="0" w:type="auto"/>
          </w:tcPr>
          <w:p w:rsidR="005527C3" w:rsidRPr="00AA166B" w:rsidRDefault="005527C3" w:rsidP="00A167FC">
            <w:pPr>
              <w:ind w:firstLine="0"/>
              <w:jc w:val="left"/>
              <w:rPr>
                <w:color w:val="000000"/>
              </w:rPr>
            </w:pPr>
            <w:r w:rsidRPr="00AA166B">
              <w:rPr>
                <w:color w:val="000000"/>
              </w:rPr>
              <w:t>0.059</w:t>
            </w:r>
          </w:p>
        </w:tc>
        <w:tc>
          <w:tcPr>
            <w:tcW w:w="0" w:type="auto"/>
          </w:tcPr>
          <w:p w:rsidR="005527C3" w:rsidRPr="00AA166B" w:rsidRDefault="005527C3" w:rsidP="00A167FC">
            <w:pPr>
              <w:ind w:firstLine="0"/>
              <w:jc w:val="left"/>
            </w:pPr>
            <w:r w:rsidRPr="00AA166B">
              <w:t>0.0585</w:t>
            </w:r>
          </w:p>
        </w:tc>
      </w:tr>
      <w:tr w:rsidR="005527C3" w:rsidRPr="00AA166B" w:rsidTr="00A167FC">
        <w:trPr>
          <w:trHeight w:val="297"/>
          <w:jc w:val="center"/>
        </w:trPr>
        <w:tc>
          <w:tcPr>
            <w:tcW w:w="0" w:type="auto"/>
          </w:tcPr>
          <w:p w:rsidR="005527C3" w:rsidRPr="00AA166B" w:rsidRDefault="005527C3" w:rsidP="00A167FC">
            <w:pPr>
              <w:pStyle w:val="BodyTextIndent"/>
              <w:ind w:firstLine="0"/>
              <w:jc w:val="left"/>
            </w:pPr>
            <w:r w:rsidRPr="00AA166B">
              <w:t>2.</w:t>
            </w:r>
          </w:p>
        </w:tc>
        <w:tc>
          <w:tcPr>
            <w:tcW w:w="0" w:type="auto"/>
          </w:tcPr>
          <w:p w:rsidR="005527C3" w:rsidRPr="00AA166B" w:rsidRDefault="005527C3" w:rsidP="00A167FC">
            <w:pPr>
              <w:ind w:firstLine="0"/>
              <w:jc w:val="left"/>
              <w:rPr>
                <w:color w:val="000000"/>
              </w:rPr>
            </w:pPr>
            <w:r w:rsidRPr="00AA166B">
              <w:rPr>
                <w:color w:val="000000"/>
              </w:rPr>
              <w:t>0.119</w:t>
            </w:r>
          </w:p>
        </w:tc>
        <w:tc>
          <w:tcPr>
            <w:tcW w:w="0" w:type="auto"/>
          </w:tcPr>
          <w:p w:rsidR="005527C3" w:rsidRPr="00AA166B" w:rsidRDefault="005527C3" w:rsidP="00A167FC">
            <w:pPr>
              <w:ind w:firstLine="0"/>
              <w:jc w:val="left"/>
            </w:pPr>
            <w:r w:rsidRPr="00AA166B">
              <w:t>0.0476</w:t>
            </w:r>
          </w:p>
        </w:tc>
        <w:tc>
          <w:tcPr>
            <w:tcW w:w="0" w:type="auto"/>
          </w:tcPr>
          <w:p w:rsidR="005527C3" w:rsidRPr="00AA166B" w:rsidRDefault="005527C3" w:rsidP="00A167FC">
            <w:pPr>
              <w:ind w:firstLine="0"/>
              <w:jc w:val="left"/>
              <w:rPr>
                <w:color w:val="000000"/>
              </w:rPr>
            </w:pPr>
            <w:r w:rsidRPr="00AA166B">
              <w:rPr>
                <w:color w:val="000000"/>
              </w:rPr>
              <w:t>0.161</w:t>
            </w:r>
          </w:p>
        </w:tc>
        <w:tc>
          <w:tcPr>
            <w:tcW w:w="0" w:type="auto"/>
          </w:tcPr>
          <w:p w:rsidR="005527C3" w:rsidRPr="00AA166B" w:rsidRDefault="005527C3" w:rsidP="00A167FC">
            <w:pPr>
              <w:ind w:firstLine="0"/>
              <w:jc w:val="left"/>
            </w:pPr>
            <w:r w:rsidRPr="00AA166B">
              <w:t>0.0407</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3.</w:t>
            </w:r>
          </w:p>
        </w:tc>
        <w:tc>
          <w:tcPr>
            <w:tcW w:w="0" w:type="auto"/>
          </w:tcPr>
          <w:p w:rsidR="005527C3" w:rsidRPr="00AA166B" w:rsidRDefault="005527C3" w:rsidP="00A167FC">
            <w:pPr>
              <w:ind w:firstLine="0"/>
              <w:jc w:val="left"/>
              <w:rPr>
                <w:color w:val="000000"/>
              </w:rPr>
            </w:pPr>
            <w:r w:rsidRPr="00AA166B">
              <w:rPr>
                <w:color w:val="000000"/>
              </w:rPr>
              <w:t>0.0418</w:t>
            </w:r>
          </w:p>
        </w:tc>
        <w:tc>
          <w:tcPr>
            <w:tcW w:w="0" w:type="auto"/>
          </w:tcPr>
          <w:p w:rsidR="005527C3" w:rsidRPr="00AA166B" w:rsidRDefault="005527C3" w:rsidP="00A167FC">
            <w:pPr>
              <w:ind w:firstLine="0"/>
              <w:jc w:val="left"/>
            </w:pPr>
            <w:r w:rsidRPr="00AA166B">
              <w:t>0.0554</w:t>
            </w:r>
          </w:p>
        </w:tc>
        <w:tc>
          <w:tcPr>
            <w:tcW w:w="0" w:type="auto"/>
          </w:tcPr>
          <w:p w:rsidR="005527C3" w:rsidRPr="00AA166B" w:rsidRDefault="005527C3" w:rsidP="00A167FC">
            <w:pPr>
              <w:ind w:firstLine="0"/>
              <w:jc w:val="left"/>
              <w:rPr>
                <w:color w:val="000000"/>
              </w:rPr>
            </w:pPr>
            <w:r w:rsidRPr="00AA166B">
              <w:rPr>
                <w:color w:val="000000"/>
              </w:rPr>
              <w:t>0.0675</w:t>
            </w:r>
          </w:p>
        </w:tc>
        <w:tc>
          <w:tcPr>
            <w:tcW w:w="0" w:type="auto"/>
          </w:tcPr>
          <w:p w:rsidR="005527C3" w:rsidRPr="00AA166B" w:rsidRDefault="005527C3" w:rsidP="00A167FC">
            <w:pPr>
              <w:ind w:firstLine="0"/>
              <w:jc w:val="left"/>
            </w:pPr>
            <w:r w:rsidRPr="00AA166B">
              <w:t>0.0850</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4.</w:t>
            </w:r>
          </w:p>
        </w:tc>
        <w:tc>
          <w:tcPr>
            <w:tcW w:w="0" w:type="auto"/>
          </w:tcPr>
          <w:p w:rsidR="005527C3" w:rsidRPr="00AA166B" w:rsidRDefault="005527C3" w:rsidP="00A167FC">
            <w:pPr>
              <w:ind w:firstLine="0"/>
              <w:jc w:val="left"/>
              <w:rPr>
                <w:color w:val="000000"/>
              </w:rPr>
            </w:pPr>
            <w:r w:rsidRPr="00AA166B">
              <w:rPr>
                <w:color w:val="000000"/>
              </w:rPr>
              <w:t>0.0408</w:t>
            </w:r>
          </w:p>
        </w:tc>
        <w:tc>
          <w:tcPr>
            <w:tcW w:w="0" w:type="auto"/>
          </w:tcPr>
          <w:p w:rsidR="005527C3" w:rsidRPr="00AA166B" w:rsidRDefault="005527C3" w:rsidP="00A167FC">
            <w:pPr>
              <w:ind w:firstLine="0"/>
              <w:jc w:val="left"/>
            </w:pPr>
            <w:r w:rsidRPr="00AA166B">
              <w:t>0.0581</w:t>
            </w:r>
          </w:p>
        </w:tc>
        <w:tc>
          <w:tcPr>
            <w:tcW w:w="0" w:type="auto"/>
          </w:tcPr>
          <w:p w:rsidR="005527C3" w:rsidRPr="00AA166B" w:rsidRDefault="005527C3" w:rsidP="00A167FC">
            <w:pPr>
              <w:ind w:firstLine="0"/>
              <w:jc w:val="left"/>
              <w:rPr>
                <w:color w:val="000000"/>
              </w:rPr>
            </w:pPr>
            <w:r w:rsidRPr="00AA166B">
              <w:rPr>
                <w:color w:val="000000"/>
              </w:rPr>
              <w:t>0.0631</w:t>
            </w:r>
          </w:p>
        </w:tc>
        <w:tc>
          <w:tcPr>
            <w:tcW w:w="0" w:type="auto"/>
          </w:tcPr>
          <w:p w:rsidR="005527C3" w:rsidRPr="00AA166B" w:rsidRDefault="005527C3" w:rsidP="00A167FC">
            <w:pPr>
              <w:ind w:firstLine="0"/>
              <w:jc w:val="left"/>
            </w:pPr>
            <w:r w:rsidRPr="00AA166B">
              <w:t>0.0747</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5.</w:t>
            </w:r>
          </w:p>
        </w:tc>
        <w:tc>
          <w:tcPr>
            <w:tcW w:w="0" w:type="auto"/>
          </w:tcPr>
          <w:p w:rsidR="005527C3" w:rsidRPr="00AA166B" w:rsidRDefault="005527C3" w:rsidP="00A167FC">
            <w:pPr>
              <w:ind w:firstLine="0"/>
              <w:jc w:val="left"/>
              <w:rPr>
                <w:color w:val="000000"/>
              </w:rPr>
            </w:pPr>
            <w:r w:rsidRPr="00AA166B">
              <w:rPr>
                <w:color w:val="000000"/>
              </w:rPr>
              <w:t>0.0429</w:t>
            </w:r>
          </w:p>
        </w:tc>
        <w:tc>
          <w:tcPr>
            <w:tcW w:w="0" w:type="auto"/>
          </w:tcPr>
          <w:p w:rsidR="005527C3" w:rsidRPr="00AA166B" w:rsidRDefault="005527C3" w:rsidP="00A167FC">
            <w:pPr>
              <w:ind w:firstLine="0"/>
              <w:jc w:val="left"/>
            </w:pPr>
            <w:r w:rsidRPr="00AA166B">
              <w:t>0.0497</w:t>
            </w:r>
          </w:p>
        </w:tc>
        <w:tc>
          <w:tcPr>
            <w:tcW w:w="0" w:type="auto"/>
          </w:tcPr>
          <w:p w:rsidR="005527C3" w:rsidRPr="00AA166B" w:rsidRDefault="005527C3" w:rsidP="00A167FC">
            <w:pPr>
              <w:ind w:firstLine="0"/>
              <w:jc w:val="left"/>
              <w:rPr>
                <w:color w:val="000000"/>
              </w:rPr>
            </w:pPr>
            <w:r w:rsidRPr="00AA166B">
              <w:rPr>
                <w:color w:val="000000"/>
              </w:rPr>
              <w:t>0.0729</w:t>
            </w:r>
          </w:p>
        </w:tc>
        <w:tc>
          <w:tcPr>
            <w:tcW w:w="0" w:type="auto"/>
          </w:tcPr>
          <w:p w:rsidR="005527C3" w:rsidRPr="00AA166B" w:rsidRDefault="005527C3" w:rsidP="00A167FC">
            <w:pPr>
              <w:ind w:firstLine="0"/>
              <w:jc w:val="left"/>
            </w:pPr>
            <w:r w:rsidRPr="00AA166B">
              <w:t>0.0531</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6.</w:t>
            </w:r>
          </w:p>
        </w:tc>
        <w:tc>
          <w:tcPr>
            <w:tcW w:w="0" w:type="auto"/>
          </w:tcPr>
          <w:p w:rsidR="005527C3" w:rsidRPr="00AA166B" w:rsidRDefault="005527C3" w:rsidP="00A167FC">
            <w:pPr>
              <w:ind w:firstLine="0"/>
              <w:jc w:val="left"/>
              <w:rPr>
                <w:color w:val="000000"/>
              </w:rPr>
            </w:pPr>
            <w:r w:rsidRPr="00AA166B">
              <w:rPr>
                <w:color w:val="000000"/>
              </w:rPr>
              <w:t>0.0592</w:t>
            </w:r>
          </w:p>
        </w:tc>
        <w:tc>
          <w:tcPr>
            <w:tcW w:w="0" w:type="auto"/>
          </w:tcPr>
          <w:p w:rsidR="005527C3" w:rsidRPr="00AA166B" w:rsidRDefault="005527C3" w:rsidP="00A167FC">
            <w:pPr>
              <w:ind w:firstLine="0"/>
              <w:jc w:val="left"/>
            </w:pPr>
            <w:r w:rsidRPr="00AA166B">
              <w:t>0.088</w:t>
            </w:r>
          </w:p>
        </w:tc>
        <w:tc>
          <w:tcPr>
            <w:tcW w:w="0" w:type="auto"/>
          </w:tcPr>
          <w:p w:rsidR="005527C3" w:rsidRPr="00AA166B" w:rsidRDefault="005527C3" w:rsidP="00A167FC">
            <w:pPr>
              <w:ind w:firstLine="0"/>
              <w:jc w:val="left"/>
              <w:rPr>
                <w:color w:val="000000"/>
              </w:rPr>
            </w:pPr>
            <w:r w:rsidRPr="00AA166B">
              <w:rPr>
                <w:color w:val="000000"/>
              </w:rPr>
              <w:t>0.0924</w:t>
            </w:r>
          </w:p>
        </w:tc>
        <w:tc>
          <w:tcPr>
            <w:tcW w:w="0" w:type="auto"/>
          </w:tcPr>
          <w:p w:rsidR="005527C3" w:rsidRPr="00AA166B" w:rsidRDefault="005527C3" w:rsidP="00A167FC">
            <w:pPr>
              <w:ind w:firstLine="0"/>
              <w:jc w:val="left"/>
            </w:pPr>
            <w:r w:rsidRPr="00AA166B">
              <w:t>0.0984</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7.</w:t>
            </w:r>
          </w:p>
        </w:tc>
        <w:tc>
          <w:tcPr>
            <w:tcW w:w="0" w:type="auto"/>
          </w:tcPr>
          <w:p w:rsidR="005527C3" w:rsidRPr="00AA166B" w:rsidRDefault="005527C3" w:rsidP="00A167FC">
            <w:pPr>
              <w:ind w:firstLine="0"/>
              <w:jc w:val="left"/>
              <w:rPr>
                <w:color w:val="000000"/>
              </w:rPr>
            </w:pPr>
            <w:r w:rsidRPr="00AA166B">
              <w:rPr>
                <w:color w:val="000000"/>
              </w:rPr>
              <w:t>0.0507</w:t>
            </w:r>
          </w:p>
        </w:tc>
        <w:tc>
          <w:tcPr>
            <w:tcW w:w="0" w:type="auto"/>
          </w:tcPr>
          <w:p w:rsidR="005527C3" w:rsidRPr="00AA166B" w:rsidRDefault="005527C3" w:rsidP="00A167FC">
            <w:pPr>
              <w:ind w:firstLine="0"/>
              <w:jc w:val="left"/>
            </w:pPr>
            <w:r w:rsidRPr="00AA166B">
              <w:t>0.0373</w:t>
            </w:r>
          </w:p>
        </w:tc>
        <w:tc>
          <w:tcPr>
            <w:tcW w:w="0" w:type="auto"/>
          </w:tcPr>
          <w:p w:rsidR="005527C3" w:rsidRPr="00AA166B" w:rsidRDefault="005527C3" w:rsidP="00A167FC">
            <w:pPr>
              <w:ind w:firstLine="0"/>
              <w:jc w:val="left"/>
              <w:rPr>
                <w:color w:val="000000"/>
              </w:rPr>
            </w:pPr>
            <w:r w:rsidRPr="00AA166B">
              <w:rPr>
                <w:color w:val="000000"/>
              </w:rPr>
              <w:t>0.0606</w:t>
            </w:r>
          </w:p>
        </w:tc>
        <w:tc>
          <w:tcPr>
            <w:tcW w:w="0" w:type="auto"/>
          </w:tcPr>
          <w:p w:rsidR="005527C3" w:rsidRPr="00AA166B" w:rsidRDefault="005527C3" w:rsidP="00A167FC">
            <w:pPr>
              <w:ind w:firstLine="0"/>
              <w:jc w:val="left"/>
            </w:pPr>
            <w:r w:rsidRPr="00AA166B">
              <w:t>0.0547</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8.</w:t>
            </w:r>
          </w:p>
        </w:tc>
        <w:tc>
          <w:tcPr>
            <w:tcW w:w="0" w:type="auto"/>
          </w:tcPr>
          <w:p w:rsidR="005527C3" w:rsidRPr="00AA166B" w:rsidRDefault="005527C3" w:rsidP="00A167FC">
            <w:pPr>
              <w:ind w:firstLine="0"/>
              <w:jc w:val="left"/>
              <w:rPr>
                <w:color w:val="000000"/>
              </w:rPr>
            </w:pPr>
            <w:r w:rsidRPr="00AA166B">
              <w:rPr>
                <w:color w:val="000000"/>
              </w:rPr>
              <w:t>0.0233</w:t>
            </w:r>
          </w:p>
        </w:tc>
        <w:tc>
          <w:tcPr>
            <w:tcW w:w="0" w:type="auto"/>
          </w:tcPr>
          <w:p w:rsidR="005527C3" w:rsidRPr="00AA166B" w:rsidRDefault="005527C3" w:rsidP="00A167FC">
            <w:pPr>
              <w:ind w:firstLine="0"/>
              <w:jc w:val="left"/>
            </w:pPr>
            <w:r w:rsidRPr="00AA166B">
              <w:t>0.0575</w:t>
            </w:r>
          </w:p>
        </w:tc>
        <w:tc>
          <w:tcPr>
            <w:tcW w:w="0" w:type="auto"/>
          </w:tcPr>
          <w:p w:rsidR="005527C3" w:rsidRPr="00AA166B" w:rsidRDefault="005527C3" w:rsidP="00A167FC">
            <w:pPr>
              <w:ind w:firstLine="0"/>
              <w:jc w:val="left"/>
              <w:rPr>
                <w:color w:val="000000"/>
              </w:rPr>
            </w:pPr>
            <w:r w:rsidRPr="00AA166B">
              <w:rPr>
                <w:color w:val="000000"/>
              </w:rPr>
              <w:t>0.0397</w:t>
            </w:r>
          </w:p>
        </w:tc>
        <w:tc>
          <w:tcPr>
            <w:tcW w:w="0" w:type="auto"/>
          </w:tcPr>
          <w:p w:rsidR="005527C3" w:rsidRPr="00AA166B" w:rsidRDefault="005527C3" w:rsidP="00A167FC">
            <w:pPr>
              <w:ind w:firstLine="0"/>
              <w:jc w:val="left"/>
            </w:pPr>
            <w:r w:rsidRPr="00AA166B">
              <w:t>0.0460</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9.</w:t>
            </w:r>
          </w:p>
        </w:tc>
        <w:tc>
          <w:tcPr>
            <w:tcW w:w="0" w:type="auto"/>
          </w:tcPr>
          <w:p w:rsidR="005527C3" w:rsidRPr="00AA166B" w:rsidRDefault="005527C3" w:rsidP="00A167FC">
            <w:pPr>
              <w:ind w:firstLine="0"/>
              <w:jc w:val="left"/>
              <w:rPr>
                <w:color w:val="000000"/>
              </w:rPr>
            </w:pPr>
            <w:r w:rsidRPr="00AA166B">
              <w:rPr>
                <w:color w:val="000000"/>
              </w:rPr>
              <w:t>0.0921</w:t>
            </w:r>
          </w:p>
        </w:tc>
        <w:tc>
          <w:tcPr>
            <w:tcW w:w="0" w:type="auto"/>
          </w:tcPr>
          <w:p w:rsidR="005527C3" w:rsidRPr="00AA166B" w:rsidRDefault="005527C3" w:rsidP="00A167FC">
            <w:pPr>
              <w:ind w:firstLine="0"/>
              <w:jc w:val="left"/>
            </w:pPr>
            <w:r w:rsidRPr="00AA166B">
              <w:t>0.0516</w:t>
            </w:r>
          </w:p>
        </w:tc>
        <w:tc>
          <w:tcPr>
            <w:tcW w:w="0" w:type="auto"/>
          </w:tcPr>
          <w:p w:rsidR="005527C3" w:rsidRPr="00AA166B" w:rsidRDefault="005527C3" w:rsidP="00A167FC">
            <w:pPr>
              <w:ind w:firstLine="0"/>
              <w:jc w:val="left"/>
              <w:rPr>
                <w:color w:val="000000"/>
              </w:rPr>
            </w:pPr>
            <w:r w:rsidRPr="00AA166B">
              <w:rPr>
                <w:color w:val="000000"/>
              </w:rPr>
              <w:t>0.1415</w:t>
            </w:r>
          </w:p>
        </w:tc>
        <w:tc>
          <w:tcPr>
            <w:tcW w:w="0" w:type="auto"/>
          </w:tcPr>
          <w:p w:rsidR="005527C3" w:rsidRPr="00AA166B" w:rsidRDefault="005527C3" w:rsidP="00A167FC">
            <w:pPr>
              <w:ind w:firstLine="0"/>
              <w:jc w:val="left"/>
            </w:pPr>
            <w:r w:rsidRPr="00AA166B">
              <w:t>0.0717</w:t>
            </w:r>
          </w:p>
        </w:tc>
      </w:tr>
      <w:tr w:rsidR="005527C3" w:rsidRPr="00AA166B" w:rsidTr="00A167FC">
        <w:trPr>
          <w:trHeight w:val="297"/>
          <w:jc w:val="center"/>
        </w:trPr>
        <w:tc>
          <w:tcPr>
            <w:tcW w:w="0" w:type="auto"/>
          </w:tcPr>
          <w:p w:rsidR="005527C3" w:rsidRPr="00AA166B" w:rsidRDefault="005527C3" w:rsidP="00A167FC">
            <w:pPr>
              <w:pStyle w:val="BodyTextIndent"/>
              <w:ind w:firstLine="0"/>
              <w:jc w:val="left"/>
            </w:pPr>
            <w:r w:rsidRPr="00AA166B">
              <w:t>10.</w:t>
            </w:r>
          </w:p>
        </w:tc>
        <w:tc>
          <w:tcPr>
            <w:tcW w:w="0" w:type="auto"/>
          </w:tcPr>
          <w:p w:rsidR="005527C3" w:rsidRPr="00AA166B" w:rsidRDefault="005527C3" w:rsidP="00A167FC">
            <w:pPr>
              <w:ind w:firstLine="0"/>
              <w:jc w:val="left"/>
              <w:rPr>
                <w:color w:val="000000"/>
              </w:rPr>
            </w:pPr>
            <w:r w:rsidRPr="00AA166B">
              <w:rPr>
                <w:color w:val="000000"/>
              </w:rPr>
              <w:t>0.039</w:t>
            </w:r>
          </w:p>
        </w:tc>
        <w:tc>
          <w:tcPr>
            <w:tcW w:w="0" w:type="auto"/>
          </w:tcPr>
          <w:p w:rsidR="005527C3" w:rsidRPr="00AA166B" w:rsidRDefault="005527C3" w:rsidP="00A167FC">
            <w:pPr>
              <w:ind w:firstLine="0"/>
              <w:jc w:val="left"/>
            </w:pPr>
            <w:r w:rsidRPr="00AA166B">
              <w:t>0.050</w:t>
            </w:r>
          </w:p>
        </w:tc>
        <w:tc>
          <w:tcPr>
            <w:tcW w:w="0" w:type="auto"/>
          </w:tcPr>
          <w:p w:rsidR="005527C3" w:rsidRPr="00AA166B" w:rsidRDefault="005527C3" w:rsidP="00A167FC">
            <w:pPr>
              <w:ind w:firstLine="0"/>
              <w:jc w:val="left"/>
              <w:rPr>
                <w:color w:val="000000"/>
              </w:rPr>
            </w:pPr>
            <w:r w:rsidRPr="00AA166B">
              <w:rPr>
                <w:color w:val="000000"/>
              </w:rPr>
              <w:t>0.052</w:t>
            </w:r>
          </w:p>
        </w:tc>
        <w:tc>
          <w:tcPr>
            <w:tcW w:w="0" w:type="auto"/>
          </w:tcPr>
          <w:p w:rsidR="005527C3" w:rsidRPr="00AA166B" w:rsidRDefault="005527C3" w:rsidP="00A167FC">
            <w:pPr>
              <w:ind w:firstLine="0"/>
              <w:jc w:val="left"/>
            </w:pPr>
            <w:r w:rsidRPr="00AA166B">
              <w:t>0.0868</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11.</w:t>
            </w:r>
          </w:p>
        </w:tc>
        <w:tc>
          <w:tcPr>
            <w:tcW w:w="0" w:type="auto"/>
          </w:tcPr>
          <w:p w:rsidR="005527C3" w:rsidRPr="00AA166B" w:rsidRDefault="005527C3" w:rsidP="00A167FC">
            <w:pPr>
              <w:ind w:firstLine="0"/>
              <w:jc w:val="left"/>
              <w:rPr>
                <w:color w:val="000000"/>
              </w:rPr>
            </w:pPr>
            <w:r w:rsidRPr="00AA166B">
              <w:rPr>
                <w:color w:val="000000"/>
              </w:rPr>
              <w:t>0.0333</w:t>
            </w:r>
          </w:p>
        </w:tc>
        <w:tc>
          <w:tcPr>
            <w:tcW w:w="0" w:type="auto"/>
          </w:tcPr>
          <w:p w:rsidR="005527C3" w:rsidRPr="00AA166B" w:rsidRDefault="005527C3" w:rsidP="00A167FC">
            <w:pPr>
              <w:ind w:firstLine="0"/>
              <w:jc w:val="left"/>
            </w:pPr>
            <w:r w:rsidRPr="00AA166B">
              <w:t>0.0771</w:t>
            </w:r>
          </w:p>
        </w:tc>
        <w:tc>
          <w:tcPr>
            <w:tcW w:w="0" w:type="auto"/>
          </w:tcPr>
          <w:p w:rsidR="005527C3" w:rsidRPr="00AA166B" w:rsidRDefault="005527C3" w:rsidP="00A167FC">
            <w:pPr>
              <w:ind w:firstLine="0"/>
              <w:jc w:val="left"/>
              <w:rPr>
                <w:color w:val="000000"/>
              </w:rPr>
            </w:pPr>
            <w:r w:rsidRPr="00AA166B">
              <w:rPr>
                <w:color w:val="000000"/>
              </w:rPr>
              <w:t>0.0502</w:t>
            </w:r>
          </w:p>
        </w:tc>
        <w:tc>
          <w:tcPr>
            <w:tcW w:w="0" w:type="auto"/>
          </w:tcPr>
          <w:p w:rsidR="005527C3" w:rsidRPr="00AA166B" w:rsidRDefault="005527C3" w:rsidP="00A167FC">
            <w:pPr>
              <w:ind w:firstLine="0"/>
              <w:jc w:val="left"/>
            </w:pPr>
            <w:r w:rsidRPr="00AA166B">
              <w:t>0.0916</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12.</w:t>
            </w:r>
          </w:p>
        </w:tc>
        <w:tc>
          <w:tcPr>
            <w:tcW w:w="0" w:type="auto"/>
          </w:tcPr>
          <w:p w:rsidR="005527C3" w:rsidRPr="00AA166B" w:rsidRDefault="005527C3" w:rsidP="00A167FC">
            <w:pPr>
              <w:ind w:firstLine="0"/>
              <w:jc w:val="left"/>
              <w:rPr>
                <w:color w:val="000000"/>
              </w:rPr>
            </w:pPr>
            <w:r w:rsidRPr="00AA166B">
              <w:rPr>
                <w:color w:val="000000"/>
              </w:rPr>
              <w:t>0.0421</w:t>
            </w:r>
          </w:p>
        </w:tc>
        <w:tc>
          <w:tcPr>
            <w:tcW w:w="0" w:type="auto"/>
          </w:tcPr>
          <w:p w:rsidR="005527C3" w:rsidRPr="00AA166B" w:rsidRDefault="005527C3" w:rsidP="00A167FC">
            <w:pPr>
              <w:ind w:firstLine="0"/>
              <w:jc w:val="left"/>
            </w:pPr>
            <w:r w:rsidRPr="00AA166B">
              <w:t>0.0538</w:t>
            </w:r>
          </w:p>
        </w:tc>
        <w:tc>
          <w:tcPr>
            <w:tcW w:w="0" w:type="auto"/>
          </w:tcPr>
          <w:p w:rsidR="005527C3" w:rsidRPr="00AA166B" w:rsidRDefault="005527C3" w:rsidP="00A167FC">
            <w:pPr>
              <w:ind w:firstLine="0"/>
              <w:jc w:val="left"/>
              <w:rPr>
                <w:color w:val="000000"/>
              </w:rPr>
            </w:pPr>
            <w:r w:rsidRPr="00AA166B">
              <w:rPr>
                <w:color w:val="000000"/>
              </w:rPr>
              <w:t>0.0769</w:t>
            </w:r>
          </w:p>
        </w:tc>
        <w:tc>
          <w:tcPr>
            <w:tcW w:w="0" w:type="auto"/>
          </w:tcPr>
          <w:p w:rsidR="005527C3" w:rsidRPr="00AA166B" w:rsidRDefault="005527C3" w:rsidP="00A167FC">
            <w:pPr>
              <w:ind w:firstLine="0"/>
              <w:jc w:val="left"/>
            </w:pPr>
            <w:r w:rsidRPr="00AA166B">
              <w:t>0.0784</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13.</w:t>
            </w:r>
          </w:p>
        </w:tc>
        <w:tc>
          <w:tcPr>
            <w:tcW w:w="0" w:type="auto"/>
          </w:tcPr>
          <w:p w:rsidR="005527C3" w:rsidRPr="00AA166B" w:rsidRDefault="005527C3" w:rsidP="00A167FC">
            <w:pPr>
              <w:ind w:firstLine="0"/>
              <w:jc w:val="left"/>
              <w:rPr>
                <w:color w:val="000000"/>
              </w:rPr>
            </w:pPr>
            <w:r w:rsidRPr="00AA166B">
              <w:rPr>
                <w:color w:val="000000"/>
              </w:rPr>
              <w:t>0.0751</w:t>
            </w:r>
          </w:p>
        </w:tc>
        <w:tc>
          <w:tcPr>
            <w:tcW w:w="0" w:type="auto"/>
          </w:tcPr>
          <w:p w:rsidR="005527C3" w:rsidRPr="00AA166B" w:rsidRDefault="005527C3" w:rsidP="00A167FC">
            <w:pPr>
              <w:ind w:firstLine="0"/>
              <w:jc w:val="left"/>
            </w:pPr>
            <w:r w:rsidRPr="00AA166B">
              <w:t>0.0663</w:t>
            </w:r>
          </w:p>
        </w:tc>
        <w:tc>
          <w:tcPr>
            <w:tcW w:w="0" w:type="auto"/>
          </w:tcPr>
          <w:p w:rsidR="005527C3" w:rsidRPr="00AA166B" w:rsidRDefault="005527C3" w:rsidP="00A167FC">
            <w:pPr>
              <w:ind w:firstLine="0"/>
              <w:jc w:val="left"/>
              <w:rPr>
                <w:color w:val="000000"/>
              </w:rPr>
            </w:pPr>
            <w:r w:rsidRPr="00AA166B">
              <w:rPr>
                <w:color w:val="000000"/>
              </w:rPr>
              <w:t>0.0805</w:t>
            </w:r>
          </w:p>
        </w:tc>
        <w:tc>
          <w:tcPr>
            <w:tcW w:w="0" w:type="auto"/>
          </w:tcPr>
          <w:p w:rsidR="005527C3" w:rsidRPr="00AA166B" w:rsidRDefault="005527C3" w:rsidP="00A167FC">
            <w:pPr>
              <w:ind w:firstLine="0"/>
              <w:jc w:val="left"/>
            </w:pPr>
            <w:r w:rsidRPr="00AA166B">
              <w:t>0.0762</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14.</w:t>
            </w:r>
          </w:p>
        </w:tc>
        <w:tc>
          <w:tcPr>
            <w:tcW w:w="0" w:type="auto"/>
          </w:tcPr>
          <w:p w:rsidR="005527C3" w:rsidRPr="00AA166B" w:rsidRDefault="005527C3" w:rsidP="00A167FC">
            <w:pPr>
              <w:ind w:firstLine="0"/>
              <w:jc w:val="left"/>
              <w:rPr>
                <w:color w:val="000000"/>
              </w:rPr>
            </w:pPr>
            <w:r w:rsidRPr="00AA166B">
              <w:rPr>
                <w:color w:val="000000"/>
              </w:rPr>
              <w:t>0.0553</w:t>
            </w:r>
          </w:p>
        </w:tc>
        <w:tc>
          <w:tcPr>
            <w:tcW w:w="0" w:type="auto"/>
          </w:tcPr>
          <w:p w:rsidR="005527C3" w:rsidRPr="00AA166B" w:rsidRDefault="005527C3" w:rsidP="00A167FC">
            <w:pPr>
              <w:ind w:firstLine="0"/>
              <w:jc w:val="left"/>
            </w:pPr>
            <w:r w:rsidRPr="00AA166B">
              <w:t>0.0639</w:t>
            </w:r>
          </w:p>
        </w:tc>
        <w:tc>
          <w:tcPr>
            <w:tcW w:w="0" w:type="auto"/>
          </w:tcPr>
          <w:p w:rsidR="005527C3" w:rsidRPr="00AA166B" w:rsidRDefault="005527C3" w:rsidP="00A167FC">
            <w:pPr>
              <w:ind w:firstLine="0"/>
              <w:jc w:val="left"/>
              <w:rPr>
                <w:color w:val="000000"/>
              </w:rPr>
            </w:pPr>
            <w:r w:rsidRPr="00AA166B">
              <w:rPr>
                <w:color w:val="000000"/>
              </w:rPr>
              <w:t>0.0609</w:t>
            </w:r>
          </w:p>
        </w:tc>
        <w:tc>
          <w:tcPr>
            <w:tcW w:w="0" w:type="auto"/>
          </w:tcPr>
          <w:p w:rsidR="005527C3" w:rsidRPr="00AA166B" w:rsidRDefault="005527C3" w:rsidP="00A167FC">
            <w:pPr>
              <w:ind w:firstLine="0"/>
              <w:jc w:val="left"/>
            </w:pPr>
            <w:r w:rsidRPr="00AA166B">
              <w:t>0.0740</w:t>
            </w:r>
          </w:p>
        </w:tc>
      </w:tr>
      <w:tr w:rsidR="005527C3" w:rsidRPr="00AA166B" w:rsidTr="00A167FC">
        <w:trPr>
          <w:trHeight w:val="286"/>
          <w:jc w:val="center"/>
        </w:trPr>
        <w:tc>
          <w:tcPr>
            <w:tcW w:w="0" w:type="auto"/>
          </w:tcPr>
          <w:p w:rsidR="005527C3" w:rsidRPr="00AA166B" w:rsidRDefault="005527C3" w:rsidP="00A167FC">
            <w:pPr>
              <w:pStyle w:val="BodyTextIndent"/>
              <w:ind w:firstLine="0"/>
              <w:jc w:val="left"/>
            </w:pPr>
            <w:r w:rsidRPr="00AA166B">
              <w:t>15.</w:t>
            </w:r>
          </w:p>
        </w:tc>
        <w:tc>
          <w:tcPr>
            <w:tcW w:w="0" w:type="auto"/>
          </w:tcPr>
          <w:p w:rsidR="005527C3" w:rsidRPr="00AA166B" w:rsidRDefault="005527C3" w:rsidP="00A167FC">
            <w:pPr>
              <w:ind w:firstLine="0"/>
              <w:jc w:val="left"/>
              <w:rPr>
                <w:color w:val="000000"/>
              </w:rPr>
            </w:pPr>
            <w:r w:rsidRPr="00AA166B">
              <w:rPr>
                <w:color w:val="000000"/>
              </w:rPr>
              <w:t>0.083</w:t>
            </w:r>
          </w:p>
        </w:tc>
        <w:tc>
          <w:tcPr>
            <w:tcW w:w="0" w:type="auto"/>
          </w:tcPr>
          <w:p w:rsidR="005527C3" w:rsidRPr="00AA166B" w:rsidRDefault="005527C3" w:rsidP="00A167FC">
            <w:pPr>
              <w:ind w:firstLine="0"/>
              <w:jc w:val="left"/>
            </w:pPr>
            <w:r w:rsidRPr="00AA166B">
              <w:t>0.0610</w:t>
            </w:r>
          </w:p>
        </w:tc>
        <w:tc>
          <w:tcPr>
            <w:tcW w:w="0" w:type="auto"/>
          </w:tcPr>
          <w:p w:rsidR="005527C3" w:rsidRPr="00AA166B" w:rsidRDefault="005527C3" w:rsidP="00A167FC">
            <w:pPr>
              <w:ind w:firstLine="0"/>
              <w:jc w:val="left"/>
              <w:rPr>
                <w:color w:val="000000"/>
              </w:rPr>
            </w:pPr>
            <w:r w:rsidRPr="00AA166B">
              <w:rPr>
                <w:color w:val="000000"/>
              </w:rPr>
              <w:t>0.0943</w:t>
            </w:r>
          </w:p>
        </w:tc>
        <w:tc>
          <w:tcPr>
            <w:tcW w:w="0" w:type="auto"/>
          </w:tcPr>
          <w:p w:rsidR="005527C3" w:rsidRPr="00AA166B" w:rsidRDefault="005527C3" w:rsidP="00A167FC">
            <w:pPr>
              <w:ind w:firstLine="0"/>
              <w:jc w:val="left"/>
            </w:pPr>
            <w:r w:rsidRPr="00AA166B">
              <w:t>0.0567</w:t>
            </w:r>
          </w:p>
        </w:tc>
      </w:tr>
      <w:tr w:rsidR="005527C3" w:rsidRPr="00AA166B" w:rsidTr="00A167FC">
        <w:trPr>
          <w:trHeight w:val="297"/>
          <w:jc w:val="center"/>
        </w:trPr>
        <w:tc>
          <w:tcPr>
            <w:tcW w:w="0" w:type="auto"/>
          </w:tcPr>
          <w:p w:rsidR="005527C3" w:rsidRPr="00AA166B" w:rsidRDefault="005527C3" w:rsidP="00A167FC">
            <w:pPr>
              <w:pStyle w:val="BodyTextIndent"/>
              <w:ind w:firstLine="0"/>
              <w:jc w:val="right"/>
            </w:pPr>
            <w:r w:rsidRPr="00AA166B">
              <w:t>Avg.</w:t>
            </w:r>
          </w:p>
        </w:tc>
        <w:tc>
          <w:tcPr>
            <w:tcW w:w="0" w:type="auto"/>
          </w:tcPr>
          <w:p w:rsidR="005527C3" w:rsidRPr="00AA166B" w:rsidRDefault="005527C3" w:rsidP="00A167FC">
            <w:pPr>
              <w:ind w:firstLine="0"/>
              <w:jc w:val="left"/>
            </w:pPr>
            <w:r w:rsidRPr="00AA166B">
              <w:t>0.055</w:t>
            </w:r>
          </w:p>
        </w:tc>
        <w:tc>
          <w:tcPr>
            <w:tcW w:w="0" w:type="auto"/>
          </w:tcPr>
          <w:p w:rsidR="005527C3" w:rsidRPr="00AA166B" w:rsidRDefault="005527C3" w:rsidP="00A167FC">
            <w:pPr>
              <w:ind w:firstLine="0"/>
              <w:jc w:val="left"/>
            </w:pPr>
            <w:r w:rsidRPr="00AA166B">
              <w:t>0.078</w:t>
            </w:r>
          </w:p>
        </w:tc>
        <w:tc>
          <w:tcPr>
            <w:tcW w:w="0" w:type="auto"/>
          </w:tcPr>
          <w:p w:rsidR="005527C3" w:rsidRPr="00AA166B" w:rsidRDefault="005527C3" w:rsidP="00A167FC">
            <w:pPr>
              <w:ind w:firstLine="0"/>
              <w:jc w:val="left"/>
            </w:pPr>
            <w:r w:rsidRPr="00AA166B">
              <w:t>0.057</w:t>
            </w:r>
          </w:p>
        </w:tc>
        <w:tc>
          <w:tcPr>
            <w:tcW w:w="0" w:type="auto"/>
          </w:tcPr>
          <w:p w:rsidR="005527C3" w:rsidRPr="00AA166B" w:rsidRDefault="005527C3" w:rsidP="00A167FC">
            <w:pPr>
              <w:ind w:firstLine="0"/>
              <w:jc w:val="left"/>
            </w:pPr>
            <w:r w:rsidRPr="00AA166B">
              <w:t>0.069</w:t>
            </w:r>
          </w:p>
        </w:tc>
      </w:tr>
      <w:tr w:rsidR="005527C3" w:rsidRPr="00AA166B" w:rsidTr="00A167FC">
        <w:trPr>
          <w:trHeight w:val="297"/>
          <w:jc w:val="center"/>
        </w:trPr>
        <w:tc>
          <w:tcPr>
            <w:tcW w:w="0" w:type="auto"/>
          </w:tcPr>
          <w:p w:rsidR="005527C3" w:rsidRPr="00AA166B" w:rsidRDefault="005527C3" w:rsidP="00A167FC">
            <w:pPr>
              <w:pStyle w:val="BodyTextIndent"/>
              <w:ind w:firstLine="0"/>
              <w:jc w:val="right"/>
            </w:pPr>
            <w:r w:rsidRPr="00AA166B">
              <w:t>SD</w:t>
            </w:r>
          </w:p>
        </w:tc>
        <w:tc>
          <w:tcPr>
            <w:tcW w:w="0" w:type="auto"/>
          </w:tcPr>
          <w:p w:rsidR="005527C3" w:rsidRPr="00AA166B" w:rsidRDefault="005527C3" w:rsidP="00A167FC">
            <w:pPr>
              <w:ind w:firstLine="0"/>
              <w:jc w:val="left"/>
            </w:pPr>
            <w:r w:rsidRPr="00AA166B">
              <w:t>0.026</w:t>
            </w:r>
          </w:p>
        </w:tc>
        <w:tc>
          <w:tcPr>
            <w:tcW w:w="0" w:type="auto"/>
          </w:tcPr>
          <w:p w:rsidR="005527C3" w:rsidRPr="00AA166B" w:rsidRDefault="005527C3" w:rsidP="00A167FC">
            <w:pPr>
              <w:ind w:firstLine="0"/>
              <w:jc w:val="left"/>
            </w:pPr>
            <w:r w:rsidRPr="00AA166B">
              <w:t>0.033</w:t>
            </w:r>
          </w:p>
        </w:tc>
        <w:tc>
          <w:tcPr>
            <w:tcW w:w="0" w:type="auto"/>
          </w:tcPr>
          <w:p w:rsidR="005527C3" w:rsidRPr="00AA166B" w:rsidRDefault="005527C3" w:rsidP="00A167FC">
            <w:pPr>
              <w:ind w:firstLine="0"/>
              <w:jc w:val="left"/>
            </w:pPr>
            <w:r w:rsidRPr="00AA166B">
              <w:t>0.012</w:t>
            </w:r>
          </w:p>
        </w:tc>
        <w:tc>
          <w:tcPr>
            <w:tcW w:w="0" w:type="auto"/>
          </w:tcPr>
          <w:p w:rsidR="005527C3" w:rsidRPr="00AA166B" w:rsidRDefault="005527C3" w:rsidP="00A167FC">
            <w:pPr>
              <w:ind w:firstLine="0"/>
              <w:jc w:val="left"/>
            </w:pPr>
            <w:r w:rsidRPr="00AA166B">
              <w:t>.017</w:t>
            </w:r>
          </w:p>
        </w:tc>
      </w:tr>
    </w:tbl>
    <w:p w:rsidR="005527C3" w:rsidRDefault="005527C3" w:rsidP="005527C3">
      <w:pPr>
        <w:pStyle w:val="BodyTextIndent"/>
        <w:spacing w:line="480" w:lineRule="auto"/>
        <w:ind w:firstLine="0"/>
      </w:pPr>
    </w:p>
    <w:p w:rsidR="00902DDD" w:rsidRPr="00AA166B" w:rsidRDefault="00902DDD" w:rsidP="004A4077">
      <w:pPr>
        <w:pStyle w:val="BodyTextIndent"/>
        <w:spacing w:line="480" w:lineRule="auto"/>
        <w:ind w:firstLine="432"/>
      </w:pPr>
    </w:p>
    <w:p w:rsidR="00902DDD" w:rsidRPr="00AA166B" w:rsidRDefault="00902DDD" w:rsidP="004A4077">
      <w:pPr>
        <w:pStyle w:val="BodyTextIndent"/>
        <w:spacing w:line="480" w:lineRule="auto"/>
        <w:ind w:firstLine="432"/>
      </w:pPr>
    </w:p>
    <w:p w:rsidR="00902DDD" w:rsidRPr="00AA166B" w:rsidRDefault="00902DDD"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8F3575" w:rsidRPr="00AA166B" w:rsidRDefault="008F3575" w:rsidP="004A4077">
      <w:pPr>
        <w:pStyle w:val="BodyTextIndent"/>
        <w:spacing w:line="480" w:lineRule="auto"/>
        <w:ind w:firstLine="432"/>
      </w:pPr>
    </w:p>
    <w:p w:rsidR="00902DDD" w:rsidRPr="00AA166B" w:rsidRDefault="00902DDD" w:rsidP="004A4077">
      <w:pPr>
        <w:pStyle w:val="BodyTextIndent"/>
        <w:spacing w:line="480" w:lineRule="auto"/>
        <w:ind w:firstLine="432"/>
      </w:pPr>
    </w:p>
    <w:p w:rsidR="007C7FC3" w:rsidRPr="00AA166B" w:rsidRDefault="007C7FC3" w:rsidP="007C7FC3">
      <w:pPr>
        <w:pStyle w:val="BodyTextIndent"/>
        <w:spacing w:line="480" w:lineRule="auto"/>
        <w:ind w:firstLine="0"/>
      </w:pPr>
      <w:r w:rsidRPr="00AA166B">
        <w:lastRenderedPageBreak/>
        <w:t xml:space="preserve">Table </w:t>
      </w:r>
      <w:r>
        <w:t>3</w:t>
      </w:r>
    </w:p>
    <w:p w:rsidR="007C7FC3" w:rsidRPr="00AA166B" w:rsidRDefault="007C7FC3" w:rsidP="007C7FC3">
      <w:pPr>
        <w:pStyle w:val="BodyTextIndent"/>
        <w:spacing w:line="480" w:lineRule="auto"/>
        <w:ind w:firstLine="0"/>
      </w:pPr>
      <w:r w:rsidRPr="00AA166B">
        <w:t>NPVI for I0 in boys and girls aged 7-8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876"/>
        <w:gridCol w:w="876"/>
        <w:gridCol w:w="876"/>
        <w:gridCol w:w="876"/>
      </w:tblGrid>
      <w:tr w:rsidR="007C7FC3" w:rsidRPr="00AA166B" w:rsidTr="00A167FC">
        <w:trPr>
          <w:jc w:val="center"/>
        </w:trPr>
        <w:tc>
          <w:tcPr>
            <w:tcW w:w="0" w:type="auto"/>
          </w:tcPr>
          <w:p w:rsidR="007C7FC3" w:rsidRPr="00AA166B" w:rsidRDefault="007C7FC3" w:rsidP="00A167FC">
            <w:pPr>
              <w:pStyle w:val="BodyTextIndent"/>
              <w:ind w:firstLine="0"/>
              <w:jc w:val="right"/>
              <w:rPr>
                <w:b/>
              </w:rPr>
            </w:pPr>
            <w:r w:rsidRPr="00AA166B">
              <w:rPr>
                <w:b/>
              </w:rPr>
              <w:t xml:space="preserve">Sl. </w:t>
            </w:r>
          </w:p>
          <w:p w:rsidR="007C7FC3" w:rsidRPr="00AA166B" w:rsidRDefault="007C7FC3" w:rsidP="00A167FC">
            <w:pPr>
              <w:pStyle w:val="BodyTextIndent"/>
              <w:ind w:firstLine="0"/>
              <w:jc w:val="right"/>
              <w:rPr>
                <w:b/>
              </w:rPr>
            </w:pPr>
            <w:r w:rsidRPr="00AA166B">
              <w:rPr>
                <w:b/>
              </w:rPr>
              <w:t>No.</w:t>
            </w:r>
          </w:p>
        </w:tc>
        <w:tc>
          <w:tcPr>
            <w:tcW w:w="0" w:type="auto"/>
            <w:gridSpan w:val="2"/>
          </w:tcPr>
          <w:p w:rsidR="007C7FC3" w:rsidRPr="00AA166B" w:rsidRDefault="007C7FC3" w:rsidP="00A167FC">
            <w:pPr>
              <w:pStyle w:val="BodyTextIndent"/>
              <w:ind w:firstLine="0"/>
              <w:jc w:val="center"/>
              <w:rPr>
                <w:b/>
              </w:rPr>
            </w:pPr>
            <w:r w:rsidRPr="00AA166B">
              <w:rPr>
                <w:b/>
              </w:rPr>
              <w:t>VPVI</w:t>
            </w:r>
          </w:p>
        </w:tc>
        <w:tc>
          <w:tcPr>
            <w:tcW w:w="0" w:type="auto"/>
            <w:gridSpan w:val="2"/>
          </w:tcPr>
          <w:p w:rsidR="007C7FC3" w:rsidRPr="00AA166B" w:rsidRDefault="007C7FC3" w:rsidP="00A167FC">
            <w:pPr>
              <w:pStyle w:val="BodyTextIndent"/>
              <w:ind w:firstLine="0"/>
              <w:jc w:val="center"/>
              <w:rPr>
                <w:b/>
              </w:rPr>
            </w:pPr>
            <w:r w:rsidRPr="00AA166B">
              <w:rPr>
                <w:b/>
              </w:rPr>
              <w:t>IV PVI</w:t>
            </w:r>
          </w:p>
        </w:tc>
      </w:tr>
      <w:tr w:rsidR="007C7FC3" w:rsidRPr="00AA166B" w:rsidTr="00A167FC">
        <w:trPr>
          <w:jc w:val="center"/>
        </w:trPr>
        <w:tc>
          <w:tcPr>
            <w:tcW w:w="0" w:type="auto"/>
          </w:tcPr>
          <w:p w:rsidR="007C7FC3" w:rsidRPr="00AA166B" w:rsidRDefault="007C7FC3" w:rsidP="00A167FC">
            <w:pPr>
              <w:pStyle w:val="BodyTextIndent"/>
              <w:ind w:firstLine="0"/>
              <w:jc w:val="right"/>
              <w:rPr>
                <w:b/>
              </w:rPr>
            </w:pPr>
          </w:p>
        </w:tc>
        <w:tc>
          <w:tcPr>
            <w:tcW w:w="0" w:type="auto"/>
          </w:tcPr>
          <w:p w:rsidR="007C7FC3" w:rsidRPr="00AA166B" w:rsidRDefault="007C7FC3" w:rsidP="00A167FC">
            <w:pPr>
              <w:pStyle w:val="BodyTextIndent"/>
              <w:ind w:firstLine="0"/>
              <w:jc w:val="center"/>
              <w:rPr>
                <w:b/>
              </w:rPr>
            </w:pPr>
            <w:r w:rsidRPr="00AA166B">
              <w:rPr>
                <w:b/>
              </w:rPr>
              <w:t>Boys</w:t>
            </w:r>
          </w:p>
        </w:tc>
        <w:tc>
          <w:tcPr>
            <w:tcW w:w="0" w:type="auto"/>
          </w:tcPr>
          <w:p w:rsidR="007C7FC3" w:rsidRPr="00AA166B" w:rsidRDefault="007C7FC3" w:rsidP="00A167FC">
            <w:pPr>
              <w:pStyle w:val="BodyTextIndent"/>
              <w:ind w:firstLine="0"/>
              <w:jc w:val="center"/>
              <w:rPr>
                <w:b/>
              </w:rPr>
            </w:pPr>
            <w:r w:rsidRPr="00AA166B">
              <w:rPr>
                <w:b/>
              </w:rPr>
              <w:t>Girls</w:t>
            </w:r>
          </w:p>
        </w:tc>
        <w:tc>
          <w:tcPr>
            <w:tcW w:w="0" w:type="auto"/>
          </w:tcPr>
          <w:p w:rsidR="007C7FC3" w:rsidRPr="00AA166B" w:rsidRDefault="007C7FC3" w:rsidP="00A167FC">
            <w:pPr>
              <w:pStyle w:val="BodyTextIndent"/>
              <w:ind w:firstLine="0"/>
              <w:jc w:val="center"/>
              <w:rPr>
                <w:b/>
              </w:rPr>
            </w:pPr>
            <w:r w:rsidRPr="00AA166B">
              <w:rPr>
                <w:b/>
              </w:rPr>
              <w:t>Boys</w:t>
            </w:r>
          </w:p>
        </w:tc>
        <w:tc>
          <w:tcPr>
            <w:tcW w:w="0" w:type="auto"/>
          </w:tcPr>
          <w:p w:rsidR="007C7FC3" w:rsidRPr="00AA166B" w:rsidRDefault="007C7FC3" w:rsidP="00A167FC">
            <w:pPr>
              <w:pStyle w:val="BodyTextIndent"/>
              <w:ind w:firstLine="0"/>
              <w:jc w:val="center"/>
              <w:rPr>
                <w:b/>
              </w:rPr>
            </w:pPr>
            <w:r w:rsidRPr="00AA166B">
              <w:rPr>
                <w:b/>
              </w:rPr>
              <w:t>Girls</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w:t>
            </w:r>
          </w:p>
        </w:tc>
        <w:tc>
          <w:tcPr>
            <w:tcW w:w="0" w:type="auto"/>
          </w:tcPr>
          <w:p w:rsidR="007C7FC3" w:rsidRPr="00AA166B" w:rsidRDefault="007C7FC3" w:rsidP="00A167FC">
            <w:pPr>
              <w:ind w:firstLine="0"/>
              <w:jc w:val="left"/>
            </w:pPr>
            <w:r w:rsidRPr="00AA166B">
              <w:t>0.0078</w:t>
            </w:r>
          </w:p>
        </w:tc>
        <w:tc>
          <w:tcPr>
            <w:tcW w:w="0" w:type="auto"/>
          </w:tcPr>
          <w:p w:rsidR="007C7FC3" w:rsidRPr="00AA166B" w:rsidRDefault="007C7FC3" w:rsidP="00A167FC">
            <w:pPr>
              <w:ind w:firstLine="0"/>
              <w:jc w:val="left"/>
            </w:pPr>
            <w:r w:rsidRPr="00AA166B">
              <w:t>0.0108</w:t>
            </w:r>
          </w:p>
        </w:tc>
        <w:tc>
          <w:tcPr>
            <w:tcW w:w="0" w:type="auto"/>
          </w:tcPr>
          <w:p w:rsidR="007C7FC3" w:rsidRPr="00AA166B" w:rsidRDefault="007C7FC3" w:rsidP="00A167FC">
            <w:pPr>
              <w:ind w:firstLine="0"/>
              <w:jc w:val="left"/>
            </w:pPr>
            <w:r w:rsidRPr="00AA166B">
              <w:t>0.0545</w:t>
            </w:r>
          </w:p>
        </w:tc>
        <w:tc>
          <w:tcPr>
            <w:tcW w:w="0" w:type="auto"/>
          </w:tcPr>
          <w:p w:rsidR="007C7FC3" w:rsidRPr="00AA166B" w:rsidRDefault="007C7FC3" w:rsidP="00A167FC">
            <w:pPr>
              <w:ind w:firstLine="0"/>
              <w:jc w:val="left"/>
            </w:pPr>
            <w:r w:rsidRPr="00AA166B">
              <w:t>0.0177</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2.</w:t>
            </w:r>
          </w:p>
        </w:tc>
        <w:tc>
          <w:tcPr>
            <w:tcW w:w="0" w:type="auto"/>
          </w:tcPr>
          <w:p w:rsidR="007C7FC3" w:rsidRPr="00AA166B" w:rsidRDefault="007C7FC3" w:rsidP="00A167FC">
            <w:pPr>
              <w:ind w:firstLine="0"/>
              <w:jc w:val="left"/>
            </w:pPr>
            <w:r w:rsidRPr="00AA166B">
              <w:t>0.0099</w:t>
            </w:r>
          </w:p>
        </w:tc>
        <w:tc>
          <w:tcPr>
            <w:tcW w:w="0" w:type="auto"/>
          </w:tcPr>
          <w:p w:rsidR="007C7FC3" w:rsidRPr="00AA166B" w:rsidRDefault="007C7FC3" w:rsidP="00A167FC">
            <w:pPr>
              <w:ind w:firstLine="0"/>
              <w:jc w:val="left"/>
            </w:pPr>
            <w:r w:rsidRPr="00AA166B">
              <w:t>0.0088</w:t>
            </w:r>
          </w:p>
        </w:tc>
        <w:tc>
          <w:tcPr>
            <w:tcW w:w="0" w:type="auto"/>
          </w:tcPr>
          <w:p w:rsidR="007C7FC3" w:rsidRPr="00AA166B" w:rsidRDefault="007C7FC3" w:rsidP="00A167FC">
            <w:pPr>
              <w:ind w:firstLine="0"/>
              <w:jc w:val="left"/>
            </w:pPr>
            <w:r w:rsidRPr="00AA166B">
              <w:t>0.0488</w:t>
            </w:r>
          </w:p>
        </w:tc>
        <w:tc>
          <w:tcPr>
            <w:tcW w:w="0" w:type="auto"/>
          </w:tcPr>
          <w:p w:rsidR="007C7FC3" w:rsidRPr="00AA166B" w:rsidRDefault="007C7FC3" w:rsidP="00A167FC">
            <w:pPr>
              <w:ind w:firstLine="0"/>
              <w:jc w:val="left"/>
            </w:pPr>
            <w:r w:rsidRPr="00AA166B">
              <w:t>0.0131</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3.</w:t>
            </w:r>
          </w:p>
        </w:tc>
        <w:tc>
          <w:tcPr>
            <w:tcW w:w="0" w:type="auto"/>
          </w:tcPr>
          <w:p w:rsidR="007C7FC3" w:rsidRPr="00AA166B" w:rsidRDefault="007C7FC3" w:rsidP="00A167FC">
            <w:pPr>
              <w:ind w:firstLine="0"/>
              <w:jc w:val="left"/>
            </w:pPr>
            <w:r w:rsidRPr="00AA166B">
              <w:t>0.0107</w:t>
            </w:r>
          </w:p>
        </w:tc>
        <w:tc>
          <w:tcPr>
            <w:tcW w:w="0" w:type="auto"/>
          </w:tcPr>
          <w:p w:rsidR="007C7FC3" w:rsidRPr="00AA166B" w:rsidRDefault="007C7FC3" w:rsidP="00A167FC">
            <w:pPr>
              <w:ind w:firstLine="0"/>
              <w:jc w:val="left"/>
            </w:pPr>
            <w:r w:rsidRPr="00AA166B">
              <w:t>0.0092</w:t>
            </w:r>
          </w:p>
        </w:tc>
        <w:tc>
          <w:tcPr>
            <w:tcW w:w="0" w:type="auto"/>
          </w:tcPr>
          <w:p w:rsidR="007C7FC3" w:rsidRPr="00AA166B" w:rsidRDefault="007C7FC3" w:rsidP="00A167FC">
            <w:pPr>
              <w:ind w:firstLine="0"/>
              <w:jc w:val="left"/>
            </w:pPr>
            <w:r w:rsidRPr="00AA166B">
              <w:t>0.0567</w:t>
            </w:r>
          </w:p>
        </w:tc>
        <w:tc>
          <w:tcPr>
            <w:tcW w:w="0" w:type="auto"/>
          </w:tcPr>
          <w:p w:rsidR="007C7FC3" w:rsidRPr="00AA166B" w:rsidRDefault="007C7FC3" w:rsidP="00A167FC">
            <w:pPr>
              <w:ind w:firstLine="0"/>
              <w:jc w:val="left"/>
            </w:pPr>
            <w:r w:rsidRPr="00AA166B">
              <w:t>0.0149</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4.</w:t>
            </w:r>
          </w:p>
        </w:tc>
        <w:tc>
          <w:tcPr>
            <w:tcW w:w="0" w:type="auto"/>
          </w:tcPr>
          <w:p w:rsidR="007C7FC3" w:rsidRPr="00AA166B" w:rsidRDefault="007C7FC3" w:rsidP="00A167FC">
            <w:pPr>
              <w:ind w:firstLine="0"/>
              <w:jc w:val="left"/>
            </w:pPr>
            <w:r w:rsidRPr="00AA166B">
              <w:t>0.0124</w:t>
            </w:r>
          </w:p>
        </w:tc>
        <w:tc>
          <w:tcPr>
            <w:tcW w:w="0" w:type="auto"/>
          </w:tcPr>
          <w:p w:rsidR="007C7FC3" w:rsidRPr="00AA166B" w:rsidRDefault="007C7FC3" w:rsidP="00A167FC">
            <w:pPr>
              <w:ind w:firstLine="0"/>
              <w:jc w:val="left"/>
            </w:pPr>
            <w:r w:rsidRPr="00AA166B">
              <w:t>0.0105</w:t>
            </w:r>
          </w:p>
        </w:tc>
        <w:tc>
          <w:tcPr>
            <w:tcW w:w="0" w:type="auto"/>
          </w:tcPr>
          <w:p w:rsidR="007C7FC3" w:rsidRPr="00AA166B" w:rsidRDefault="007C7FC3" w:rsidP="00A167FC">
            <w:pPr>
              <w:ind w:firstLine="0"/>
              <w:jc w:val="left"/>
            </w:pPr>
            <w:r w:rsidRPr="00AA166B">
              <w:t>0.0557</w:t>
            </w:r>
          </w:p>
        </w:tc>
        <w:tc>
          <w:tcPr>
            <w:tcW w:w="0" w:type="auto"/>
          </w:tcPr>
          <w:p w:rsidR="007C7FC3" w:rsidRPr="00AA166B" w:rsidRDefault="007C7FC3" w:rsidP="00A167FC">
            <w:pPr>
              <w:ind w:firstLine="0"/>
              <w:jc w:val="left"/>
            </w:pPr>
            <w:r w:rsidRPr="00AA166B">
              <w:t>0.0190</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5.</w:t>
            </w:r>
          </w:p>
        </w:tc>
        <w:tc>
          <w:tcPr>
            <w:tcW w:w="0" w:type="auto"/>
          </w:tcPr>
          <w:p w:rsidR="007C7FC3" w:rsidRPr="00AA166B" w:rsidRDefault="007C7FC3" w:rsidP="00A167FC">
            <w:pPr>
              <w:ind w:firstLine="0"/>
              <w:jc w:val="left"/>
            </w:pPr>
            <w:r w:rsidRPr="00AA166B">
              <w:t>0.0094</w:t>
            </w:r>
          </w:p>
        </w:tc>
        <w:tc>
          <w:tcPr>
            <w:tcW w:w="0" w:type="auto"/>
          </w:tcPr>
          <w:p w:rsidR="007C7FC3" w:rsidRPr="00AA166B" w:rsidRDefault="007C7FC3" w:rsidP="00A167FC">
            <w:pPr>
              <w:ind w:firstLine="0"/>
              <w:jc w:val="left"/>
            </w:pPr>
            <w:r w:rsidRPr="00AA166B">
              <w:t>0.0134</w:t>
            </w:r>
          </w:p>
        </w:tc>
        <w:tc>
          <w:tcPr>
            <w:tcW w:w="0" w:type="auto"/>
          </w:tcPr>
          <w:p w:rsidR="007C7FC3" w:rsidRPr="00AA166B" w:rsidRDefault="007C7FC3" w:rsidP="00A167FC">
            <w:pPr>
              <w:ind w:firstLine="0"/>
              <w:jc w:val="left"/>
            </w:pPr>
            <w:r w:rsidRPr="00AA166B">
              <w:t>0.0427</w:t>
            </w:r>
          </w:p>
        </w:tc>
        <w:tc>
          <w:tcPr>
            <w:tcW w:w="0" w:type="auto"/>
          </w:tcPr>
          <w:p w:rsidR="007C7FC3" w:rsidRPr="00AA166B" w:rsidRDefault="007C7FC3" w:rsidP="00A167FC">
            <w:pPr>
              <w:ind w:firstLine="0"/>
              <w:jc w:val="left"/>
            </w:pPr>
            <w:r w:rsidRPr="00AA166B">
              <w:t>0.0144</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6.</w:t>
            </w:r>
          </w:p>
        </w:tc>
        <w:tc>
          <w:tcPr>
            <w:tcW w:w="0" w:type="auto"/>
          </w:tcPr>
          <w:p w:rsidR="007C7FC3" w:rsidRPr="00AA166B" w:rsidRDefault="007C7FC3" w:rsidP="00A167FC">
            <w:pPr>
              <w:ind w:firstLine="0"/>
              <w:jc w:val="left"/>
            </w:pPr>
            <w:r w:rsidRPr="00AA166B">
              <w:t>0.008</w:t>
            </w:r>
          </w:p>
        </w:tc>
        <w:tc>
          <w:tcPr>
            <w:tcW w:w="0" w:type="auto"/>
          </w:tcPr>
          <w:p w:rsidR="007C7FC3" w:rsidRPr="00AA166B" w:rsidRDefault="007C7FC3" w:rsidP="00A167FC">
            <w:pPr>
              <w:ind w:firstLine="0"/>
              <w:jc w:val="left"/>
            </w:pPr>
            <w:r w:rsidRPr="00AA166B">
              <w:t>0.0081</w:t>
            </w:r>
          </w:p>
        </w:tc>
        <w:tc>
          <w:tcPr>
            <w:tcW w:w="0" w:type="auto"/>
          </w:tcPr>
          <w:p w:rsidR="007C7FC3" w:rsidRPr="00AA166B" w:rsidRDefault="007C7FC3" w:rsidP="00A167FC">
            <w:pPr>
              <w:ind w:firstLine="0"/>
              <w:jc w:val="left"/>
            </w:pPr>
            <w:r w:rsidRPr="00AA166B">
              <w:t>0.0498</w:t>
            </w:r>
          </w:p>
        </w:tc>
        <w:tc>
          <w:tcPr>
            <w:tcW w:w="0" w:type="auto"/>
          </w:tcPr>
          <w:p w:rsidR="007C7FC3" w:rsidRPr="00AA166B" w:rsidRDefault="007C7FC3" w:rsidP="00A167FC">
            <w:pPr>
              <w:ind w:firstLine="0"/>
              <w:jc w:val="left"/>
            </w:pPr>
            <w:r w:rsidRPr="00AA166B">
              <w:t>0.0145</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7.</w:t>
            </w:r>
          </w:p>
        </w:tc>
        <w:tc>
          <w:tcPr>
            <w:tcW w:w="0" w:type="auto"/>
          </w:tcPr>
          <w:p w:rsidR="007C7FC3" w:rsidRPr="00AA166B" w:rsidRDefault="007C7FC3" w:rsidP="00A167FC">
            <w:pPr>
              <w:ind w:firstLine="0"/>
              <w:jc w:val="left"/>
            </w:pPr>
            <w:r w:rsidRPr="00AA166B">
              <w:t>0.0091</w:t>
            </w:r>
          </w:p>
        </w:tc>
        <w:tc>
          <w:tcPr>
            <w:tcW w:w="0" w:type="auto"/>
          </w:tcPr>
          <w:p w:rsidR="007C7FC3" w:rsidRPr="00AA166B" w:rsidRDefault="007C7FC3" w:rsidP="00A167FC">
            <w:pPr>
              <w:ind w:firstLine="0"/>
              <w:jc w:val="left"/>
            </w:pPr>
            <w:r w:rsidRPr="00AA166B">
              <w:t>0.008</w:t>
            </w:r>
          </w:p>
        </w:tc>
        <w:tc>
          <w:tcPr>
            <w:tcW w:w="0" w:type="auto"/>
          </w:tcPr>
          <w:p w:rsidR="007C7FC3" w:rsidRPr="00AA166B" w:rsidRDefault="007C7FC3" w:rsidP="00A167FC">
            <w:pPr>
              <w:ind w:firstLine="0"/>
              <w:jc w:val="left"/>
            </w:pPr>
            <w:r w:rsidRPr="00AA166B">
              <w:t>0.0327</w:t>
            </w:r>
          </w:p>
        </w:tc>
        <w:tc>
          <w:tcPr>
            <w:tcW w:w="0" w:type="auto"/>
          </w:tcPr>
          <w:p w:rsidR="007C7FC3" w:rsidRPr="00AA166B" w:rsidRDefault="007C7FC3" w:rsidP="00A167FC">
            <w:pPr>
              <w:ind w:firstLine="0"/>
              <w:jc w:val="left"/>
            </w:pPr>
            <w:r w:rsidRPr="00AA166B">
              <w:t>0.0155</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8.</w:t>
            </w:r>
          </w:p>
        </w:tc>
        <w:tc>
          <w:tcPr>
            <w:tcW w:w="0" w:type="auto"/>
          </w:tcPr>
          <w:p w:rsidR="007C7FC3" w:rsidRPr="00AA166B" w:rsidRDefault="007C7FC3" w:rsidP="00A167FC">
            <w:pPr>
              <w:ind w:firstLine="0"/>
              <w:jc w:val="left"/>
            </w:pPr>
            <w:r w:rsidRPr="00AA166B">
              <w:t>0.0062</w:t>
            </w:r>
          </w:p>
        </w:tc>
        <w:tc>
          <w:tcPr>
            <w:tcW w:w="0" w:type="auto"/>
          </w:tcPr>
          <w:p w:rsidR="007C7FC3" w:rsidRPr="00AA166B" w:rsidRDefault="007C7FC3" w:rsidP="00A167FC">
            <w:pPr>
              <w:ind w:firstLine="0"/>
              <w:jc w:val="left"/>
            </w:pPr>
            <w:r w:rsidRPr="00AA166B">
              <w:t>0.0074</w:t>
            </w:r>
          </w:p>
        </w:tc>
        <w:tc>
          <w:tcPr>
            <w:tcW w:w="0" w:type="auto"/>
          </w:tcPr>
          <w:p w:rsidR="007C7FC3" w:rsidRPr="00AA166B" w:rsidRDefault="007C7FC3" w:rsidP="00A167FC">
            <w:pPr>
              <w:ind w:firstLine="0"/>
              <w:jc w:val="left"/>
            </w:pPr>
            <w:r w:rsidRPr="00AA166B">
              <w:t>0.0525</w:t>
            </w:r>
          </w:p>
        </w:tc>
        <w:tc>
          <w:tcPr>
            <w:tcW w:w="0" w:type="auto"/>
          </w:tcPr>
          <w:p w:rsidR="007C7FC3" w:rsidRPr="00AA166B" w:rsidRDefault="007C7FC3" w:rsidP="00A167FC">
            <w:pPr>
              <w:ind w:firstLine="0"/>
              <w:jc w:val="left"/>
            </w:pPr>
            <w:r w:rsidRPr="00AA166B">
              <w:t>0.0158</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9.</w:t>
            </w:r>
          </w:p>
        </w:tc>
        <w:tc>
          <w:tcPr>
            <w:tcW w:w="0" w:type="auto"/>
          </w:tcPr>
          <w:p w:rsidR="007C7FC3" w:rsidRPr="00AA166B" w:rsidRDefault="007C7FC3" w:rsidP="00A167FC">
            <w:pPr>
              <w:ind w:firstLine="0"/>
              <w:jc w:val="left"/>
            </w:pPr>
            <w:r w:rsidRPr="00AA166B">
              <w:t>0.0089</w:t>
            </w:r>
          </w:p>
        </w:tc>
        <w:tc>
          <w:tcPr>
            <w:tcW w:w="0" w:type="auto"/>
          </w:tcPr>
          <w:p w:rsidR="007C7FC3" w:rsidRPr="00AA166B" w:rsidRDefault="007C7FC3" w:rsidP="00A167FC">
            <w:pPr>
              <w:ind w:firstLine="0"/>
              <w:jc w:val="left"/>
            </w:pPr>
            <w:r w:rsidRPr="00AA166B">
              <w:t>0.0088</w:t>
            </w:r>
          </w:p>
        </w:tc>
        <w:tc>
          <w:tcPr>
            <w:tcW w:w="0" w:type="auto"/>
          </w:tcPr>
          <w:p w:rsidR="007C7FC3" w:rsidRPr="00AA166B" w:rsidRDefault="007C7FC3" w:rsidP="00A167FC">
            <w:pPr>
              <w:ind w:firstLine="0"/>
              <w:jc w:val="left"/>
            </w:pPr>
            <w:r w:rsidRPr="00AA166B">
              <w:t>0.0437</w:t>
            </w:r>
          </w:p>
        </w:tc>
        <w:tc>
          <w:tcPr>
            <w:tcW w:w="0" w:type="auto"/>
          </w:tcPr>
          <w:p w:rsidR="007C7FC3" w:rsidRPr="00AA166B" w:rsidRDefault="007C7FC3" w:rsidP="00A167FC">
            <w:pPr>
              <w:ind w:firstLine="0"/>
              <w:jc w:val="left"/>
            </w:pPr>
            <w:r w:rsidRPr="00AA166B">
              <w:t>0.0168</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10.</w:t>
            </w:r>
          </w:p>
        </w:tc>
        <w:tc>
          <w:tcPr>
            <w:tcW w:w="0" w:type="auto"/>
          </w:tcPr>
          <w:p w:rsidR="007C7FC3" w:rsidRPr="00AA166B" w:rsidRDefault="007C7FC3" w:rsidP="00A167FC">
            <w:pPr>
              <w:ind w:firstLine="0"/>
              <w:jc w:val="left"/>
            </w:pPr>
            <w:r w:rsidRPr="00AA166B">
              <w:t>0.0059</w:t>
            </w:r>
          </w:p>
        </w:tc>
        <w:tc>
          <w:tcPr>
            <w:tcW w:w="0" w:type="auto"/>
          </w:tcPr>
          <w:p w:rsidR="007C7FC3" w:rsidRPr="00AA166B" w:rsidRDefault="007C7FC3" w:rsidP="00A167FC">
            <w:pPr>
              <w:ind w:firstLine="0"/>
              <w:jc w:val="left"/>
            </w:pPr>
            <w:r w:rsidRPr="00AA166B">
              <w:t>0.0091</w:t>
            </w:r>
          </w:p>
        </w:tc>
        <w:tc>
          <w:tcPr>
            <w:tcW w:w="0" w:type="auto"/>
          </w:tcPr>
          <w:p w:rsidR="007C7FC3" w:rsidRPr="00AA166B" w:rsidRDefault="007C7FC3" w:rsidP="00A167FC">
            <w:pPr>
              <w:ind w:firstLine="0"/>
              <w:jc w:val="left"/>
            </w:pPr>
            <w:r w:rsidRPr="00AA166B">
              <w:t>0.0481</w:t>
            </w:r>
          </w:p>
        </w:tc>
        <w:tc>
          <w:tcPr>
            <w:tcW w:w="0" w:type="auto"/>
          </w:tcPr>
          <w:p w:rsidR="007C7FC3" w:rsidRPr="00AA166B" w:rsidRDefault="007C7FC3" w:rsidP="00A167FC">
            <w:pPr>
              <w:ind w:firstLine="0"/>
              <w:jc w:val="left"/>
            </w:pPr>
            <w:r w:rsidRPr="00AA166B">
              <w:t>0.0167</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11.</w:t>
            </w:r>
          </w:p>
        </w:tc>
        <w:tc>
          <w:tcPr>
            <w:tcW w:w="0" w:type="auto"/>
          </w:tcPr>
          <w:p w:rsidR="007C7FC3" w:rsidRPr="00AA166B" w:rsidRDefault="007C7FC3" w:rsidP="00A167FC">
            <w:pPr>
              <w:ind w:firstLine="0"/>
              <w:jc w:val="left"/>
            </w:pPr>
            <w:r w:rsidRPr="00AA166B">
              <w:t>0.0099</w:t>
            </w:r>
          </w:p>
        </w:tc>
        <w:tc>
          <w:tcPr>
            <w:tcW w:w="0" w:type="auto"/>
          </w:tcPr>
          <w:p w:rsidR="007C7FC3" w:rsidRPr="00AA166B" w:rsidRDefault="007C7FC3" w:rsidP="00A167FC">
            <w:pPr>
              <w:ind w:firstLine="0"/>
              <w:jc w:val="left"/>
            </w:pPr>
            <w:r w:rsidRPr="00AA166B">
              <w:t>0.0219</w:t>
            </w:r>
          </w:p>
        </w:tc>
        <w:tc>
          <w:tcPr>
            <w:tcW w:w="0" w:type="auto"/>
          </w:tcPr>
          <w:p w:rsidR="007C7FC3" w:rsidRPr="00AA166B" w:rsidRDefault="007C7FC3" w:rsidP="00A167FC">
            <w:pPr>
              <w:ind w:firstLine="0"/>
              <w:jc w:val="left"/>
            </w:pPr>
            <w:r w:rsidRPr="00AA166B">
              <w:t>0.0571</w:t>
            </w:r>
          </w:p>
        </w:tc>
        <w:tc>
          <w:tcPr>
            <w:tcW w:w="0" w:type="auto"/>
          </w:tcPr>
          <w:p w:rsidR="007C7FC3" w:rsidRPr="00AA166B" w:rsidRDefault="007C7FC3" w:rsidP="00A167FC">
            <w:pPr>
              <w:ind w:firstLine="0"/>
              <w:jc w:val="left"/>
            </w:pPr>
            <w:r w:rsidRPr="00AA166B">
              <w:t>0.0417</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12.</w:t>
            </w:r>
          </w:p>
        </w:tc>
        <w:tc>
          <w:tcPr>
            <w:tcW w:w="0" w:type="auto"/>
          </w:tcPr>
          <w:p w:rsidR="007C7FC3" w:rsidRPr="00AA166B" w:rsidRDefault="007C7FC3" w:rsidP="00A167FC">
            <w:pPr>
              <w:ind w:firstLine="0"/>
              <w:jc w:val="left"/>
            </w:pPr>
            <w:r w:rsidRPr="00AA166B">
              <w:t>0.0088</w:t>
            </w:r>
          </w:p>
        </w:tc>
        <w:tc>
          <w:tcPr>
            <w:tcW w:w="0" w:type="auto"/>
          </w:tcPr>
          <w:p w:rsidR="007C7FC3" w:rsidRPr="00AA166B" w:rsidRDefault="007C7FC3" w:rsidP="00A167FC">
            <w:pPr>
              <w:ind w:firstLine="0"/>
              <w:jc w:val="left"/>
            </w:pPr>
            <w:r w:rsidRPr="00AA166B">
              <w:t>0.0184</w:t>
            </w:r>
          </w:p>
        </w:tc>
        <w:tc>
          <w:tcPr>
            <w:tcW w:w="0" w:type="auto"/>
          </w:tcPr>
          <w:p w:rsidR="007C7FC3" w:rsidRPr="00AA166B" w:rsidRDefault="007C7FC3" w:rsidP="00A167FC">
            <w:pPr>
              <w:ind w:firstLine="0"/>
              <w:jc w:val="left"/>
            </w:pPr>
            <w:r w:rsidRPr="00AA166B">
              <w:t>0.0449</w:t>
            </w:r>
          </w:p>
        </w:tc>
        <w:tc>
          <w:tcPr>
            <w:tcW w:w="0" w:type="auto"/>
          </w:tcPr>
          <w:p w:rsidR="007C7FC3" w:rsidRPr="00AA166B" w:rsidRDefault="007C7FC3" w:rsidP="00A167FC">
            <w:pPr>
              <w:ind w:firstLine="0"/>
              <w:jc w:val="left"/>
            </w:pPr>
            <w:r w:rsidRPr="00AA166B">
              <w:t>0.0266</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13.</w:t>
            </w:r>
          </w:p>
        </w:tc>
        <w:tc>
          <w:tcPr>
            <w:tcW w:w="0" w:type="auto"/>
          </w:tcPr>
          <w:p w:rsidR="007C7FC3" w:rsidRPr="00AA166B" w:rsidRDefault="007C7FC3" w:rsidP="00A167FC">
            <w:pPr>
              <w:ind w:firstLine="0"/>
              <w:jc w:val="left"/>
            </w:pPr>
            <w:r w:rsidRPr="00AA166B">
              <w:t>0.0091</w:t>
            </w:r>
          </w:p>
        </w:tc>
        <w:tc>
          <w:tcPr>
            <w:tcW w:w="0" w:type="auto"/>
          </w:tcPr>
          <w:p w:rsidR="007C7FC3" w:rsidRPr="00AA166B" w:rsidRDefault="007C7FC3" w:rsidP="00A167FC">
            <w:pPr>
              <w:ind w:firstLine="0"/>
              <w:jc w:val="left"/>
            </w:pPr>
            <w:r w:rsidRPr="00AA166B">
              <w:t>0.0295</w:t>
            </w:r>
          </w:p>
        </w:tc>
        <w:tc>
          <w:tcPr>
            <w:tcW w:w="0" w:type="auto"/>
          </w:tcPr>
          <w:p w:rsidR="007C7FC3" w:rsidRPr="00AA166B" w:rsidRDefault="007C7FC3" w:rsidP="00A167FC">
            <w:pPr>
              <w:ind w:firstLine="0"/>
              <w:jc w:val="left"/>
            </w:pPr>
            <w:r w:rsidRPr="00AA166B">
              <w:t>0.0393</w:t>
            </w:r>
          </w:p>
        </w:tc>
        <w:tc>
          <w:tcPr>
            <w:tcW w:w="0" w:type="auto"/>
          </w:tcPr>
          <w:p w:rsidR="007C7FC3" w:rsidRPr="00AA166B" w:rsidRDefault="007C7FC3" w:rsidP="00A167FC">
            <w:pPr>
              <w:ind w:firstLine="0"/>
              <w:jc w:val="left"/>
            </w:pPr>
            <w:r w:rsidRPr="00AA166B">
              <w:t>0.0413</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14.</w:t>
            </w:r>
          </w:p>
        </w:tc>
        <w:tc>
          <w:tcPr>
            <w:tcW w:w="0" w:type="auto"/>
          </w:tcPr>
          <w:p w:rsidR="007C7FC3" w:rsidRPr="00AA166B" w:rsidRDefault="007C7FC3" w:rsidP="00A167FC">
            <w:pPr>
              <w:ind w:firstLine="0"/>
              <w:jc w:val="left"/>
            </w:pPr>
            <w:r w:rsidRPr="00AA166B">
              <w:t>0.0111</w:t>
            </w:r>
          </w:p>
        </w:tc>
        <w:tc>
          <w:tcPr>
            <w:tcW w:w="0" w:type="auto"/>
          </w:tcPr>
          <w:p w:rsidR="007C7FC3" w:rsidRPr="00AA166B" w:rsidRDefault="007C7FC3" w:rsidP="00A167FC">
            <w:pPr>
              <w:ind w:firstLine="0"/>
              <w:jc w:val="left"/>
            </w:pPr>
            <w:r w:rsidRPr="00AA166B">
              <w:t>0.0284</w:t>
            </w:r>
          </w:p>
        </w:tc>
        <w:tc>
          <w:tcPr>
            <w:tcW w:w="0" w:type="auto"/>
          </w:tcPr>
          <w:p w:rsidR="007C7FC3" w:rsidRPr="00AA166B" w:rsidRDefault="007C7FC3" w:rsidP="00A167FC">
            <w:pPr>
              <w:ind w:firstLine="0"/>
              <w:jc w:val="left"/>
            </w:pPr>
            <w:r w:rsidRPr="00AA166B">
              <w:t>0.0483</w:t>
            </w:r>
          </w:p>
        </w:tc>
        <w:tc>
          <w:tcPr>
            <w:tcW w:w="0" w:type="auto"/>
          </w:tcPr>
          <w:p w:rsidR="007C7FC3" w:rsidRPr="00AA166B" w:rsidRDefault="007C7FC3" w:rsidP="00A167FC">
            <w:pPr>
              <w:ind w:firstLine="0"/>
              <w:jc w:val="left"/>
            </w:pPr>
            <w:r w:rsidRPr="00AA166B">
              <w:t>0.0409</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15.</w:t>
            </w:r>
          </w:p>
        </w:tc>
        <w:tc>
          <w:tcPr>
            <w:tcW w:w="0" w:type="auto"/>
          </w:tcPr>
          <w:p w:rsidR="007C7FC3" w:rsidRPr="00AA166B" w:rsidRDefault="007C7FC3" w:rsidP="00A167FC">
            <w:pPr>
              <w:ind w:firstLine="0"/>
              <w:jc w:val="left"/>
            </w:pPr>
            <w:r w:rsidRPr="00AA166B">
              <w:t>0.0208</w:t>
            </w:r>
          </w:p>
        </w:tc>
        <w:tc>
          <w:tcPr>
            <w:tcW w:w="0" w:type="auto"/>
          </w:tcPr>
          <w:p w:rsidR="007C7FC3" w:rsidRPr="00AA166B" w:rsidRDefault="007C7FC3" w:rsidP="00A167FC">
            <w:pPr>
              <w:ind w:firstLine="0"/>
              <w:jc w:val="left"/>
            </w:pPr>
            <w:r w:rsidRPr="00AA166B">
              <w:t>0.0189</w:t>
            </w:r>
          </w:p>
        </w:tc>
        <w:tc>
          <w:tcPr>
            <w:tcW w:w="0" w:type="auto"/>
          </w:tcPr>
          <w:p w:rsidR="007C7FC3" w:rsidRPr="00AA166B" w:rsidRDefault="007C7FC3" w:rsidP="00A167FC">
            <w:pPr>
              <w:ind w:firstLine="0"/>
              <w:jc w:val="left"/>
            </w:pPr>
            <w:r w:rsidRPr="00AA166B">
              <w:t>0.0681</w:t>
            </w:r>
          </w:p>
        </w:tc>
        <w:tc>
          <w:tcPr>
            <w:tcW w:w="0" w:type="auto"/>
          </w:tcPr>
          <w:p w:rsidR="007C7FC3" w:rsidRPr="00AA166B" w:rsidRDefault="007C7FC3" w:rsidP="00A167FC">
            <w:pPr>
              <w:ind w:firstLine="0"/>
              <w:jc w:val="left"/>
            </w:pPr>
            <w:r w:rsidRPr="00AA166B">
              <w:t>0.0282</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Avg.</w:t>
            </w:r>
          </w:p>
        </w:tc>
        <w:tc>
          <w:tcPr>
            <w:tcW w:w="0" w:type="auto"/>
          </w:tcPr>
          <w:p w:rsidR="007C7FC3" w:rsidRPr="00AA166B" w:rsidRDefault="007C7FC3" w:rsidP="00A167FC">
            <w:pPr>
              <w:ind w:firstLine="0"/>
              <w:jc w:val="left"/>
            </w:pPr>
            <w:r w:rsidRPr="00AA166B">
              <w:t>0.009</w:t>
            </w:r>
          </w:p>
        </w:tc>
        <w:tc>
          <w:tcPr>
            <w:tcW w:w="0" w:type="auto"/>
          </w:tcPr>
          <w:p w:rsidR="007C7FC3" w:rsidRPr="00AA166B" w:rsidRDefault="007C7FC3" w:rsidP="00A167FC">
            <w:pPr>
              <w:ind w:firstLine="0"/>
              <w:jc w:val="left"/>
            </w:pPr>
            <w:r w:rsidRPr="00AA166B">
              <w:t>0.014</w:t>
            </w:r>
          </w:p>
        </w:tc>
        <w:tc>
          <w:tcPr>
            <w:tcW w:w="0" w:type="auto"/>
          </w:tcPr>
          <w:p w:rsidR="007C7FC3" w:rsidRPr="00AA166B" w:rsidRDefault="007C7FC3" w:rsidP="00A167FC">
            <w:pPr>
              <w:ind w:firstLine="0"/>
              <w:jc w:val="left"/>
            </w:pPr>
            <w:r w:rsidRPr="00AA166B">
              <w:t>0.049</w:t>
            </w:r>
          </w:p>
        </w:tc>
        <w:tc>
          <w:tcPr>
            <w:tcW w:w="0" w:type="auto"/>
          </w:tcPr>
          <w:p w:rsidR="007C7FC3" w:rsidRPr="00AA166B" w:rsidRDefault="007C7FC3" w:rsidP="00A167FC">
            <w:pPr>
              <w:ind w:firstLine="0"/>
              <w:jc w:val="left"/>
            </w:pPr>
            <w:r w:rsidRPr="00AA166B">
              <w:t>0.022</w:t>
            </w:r>
          </w:p>
        </w:tc>
      </w:tr>
      <w:tr w:rsidR="007C7FC3" w:rsidRPr="00AA166B" w:rsidTr="00A167FC">
        <w:trPr>
          <w:jc w:val="center"/>
        </w:trPr>
        <w:tc>
          <w:tcPr>
            <w:tcW w:w="0" w:type="auto"/>
          </w:tcPr>
          <w:p w:rsidR="007C7FC3" w:rsidRPr="00AA166B" w:rsidRDefault="007C7FC3" w:rsidP="00A167FC">
            <w:pPr>
              <w:pStyle w:val="BodyTextIndent"/>
              <w:ind w:firstLine="0"/>
              <w:jc w:val="left"/>
            </w:pPr>
            <w:r w:rsidRPr="00AA166B">
              <w:t>SD</w:t>
            </w:r>
          </w:p>
        </w:tc>
        <w:tc>
          <w:tcPr>
            <w:tcW w:w="0" w:type="auto"/>
          </w:tcPr>
          <w:p w:rsidR="007C7FC3" w:rsidRPr="00AA166B" w:rsidRDefault="007C7FC3" w:rsidP="00A167FC">
            <w:pPr>
              <w:ind w:firstLine="0"/>
              <w:jc w:val="left"/>
            </w:pPr>
            <w:r w:rsidRPr="00AA166B">
              <w:t>0.003</w:t>
            </w:r>
          </w:p>
        </w:tc>
        <w:tc>
          <w:tcPr>
            <w:tcW w:w="0" w:type="auto"/>
          </w:tcPr>
          <w:p w:rsidR="007C7FC3" w:rsidRPr="00AA166B" w:rsidRDefault="007C7FC3" w:rsidP="00A167FC">
            <w:pPr>
              <w:ind w:firstLine="0"/>
              <w:jc w:val="left"/>
            </w:pPr>
            <w:r w:rsidRPr="00AA166B">
              <w:t>0.007</w:t>
            </w:r>
          </w:p>
        </w:tc>
        <w:tc>
          <w:tcPr>
            <w:tcW w:w="0" w:type="auto"/>
          </w:tcPr>
          <w:p w:rsidR="007C7FC3" w:rsidRPr="00AA166B" w:rsidRDefault="007C7FC3" w:rsidP="00A167FC">
            <w:pPr>
              <w:ind w:firstLine="0"/>
              <w:jc w:val="left"/>
            </w:pPr>
            <w:r w:rsidRPr="00AA166B">
              <w:t>0.008</w:t>
            </w:r>
          </w:p>
        </w:tc>
        <w:tc>
          <w:tcPr>
            <w:tcW w:w="0" w:type="auto"/>
          </w:tcPr>
          <w:p w:rsidR="007C7FC3" w:rsidRPr="00AA166B" w:rsidRDefault="007C7FC3" w:rsidP="00A167FC">
            <w:pPr>
              <w:ind w:firstLine="0"/>
              <w:jc w:val="left"/>
            </w:pPr>
            <w:r w:rsidRPr="00AA166B">
              <w:t>0.01</w:t>
            </w:r>
          </w:p>
        </w:tc>
      </w:tr>
    </w:tbl>
    <w:p w:rsidR="002941F9" w:rsidRDefault="002941F9" w:rsidP="004A4077">
      <w:pPr>
        <w:pStyle w:val="BodyTextIndent"/>
        <w:spacing w:line="480" w:lineRule="auto"/>
        <w:ind w:firstLine="432"/>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CE6A5D" w:rsidRDefault="00CE6A5D" w:rsidP="00142544">
      <w:pPr>
        <w:spacing w:after="240" w:line="480" w:lineRule="auto"/>
        <w:ind w:firstLine="720"/>
        <w:rPr>
          <w:color w:val="000000"/>
        </w:rPr>
      </w:pPr>
    </w:p>
    <w:p w:rsidR="00142544" w:rsidRDefault="00142544" w:rsidP="00142544">
      <w:pPr>
        <w:spacing w:line="480" w:lineRule="auto"/>
        <w:ind w:firstLine="720"/>
        <w:rPr>
          <w:color w:val="000000"/>
        </w:rPr>
      </w:pPr>
      <w:r>
        <w:rPr>
          <w:color w:val="000000"/>
        </w:rPr>
        <w:lastRenderedPageBreak/>
        <w:t>Table 4</w:t>
      </w:r>
    </w:p>
    <w:p w:rsidR="00142544" w:rsidRDefault="00142544" w:rsidP="00142544">
      <w:pPr>
        <w:spacing w:line="480" w:lineRule="auto"/>
        <w:ind w:firstLine="720"/>
        <w:rPr>
          <w:color w:val="000000"/>
        </w:rPr>
      </w:pPr>
      <w:proofErr w:type="gramStart"/>
      <w:r>
        <w:rPr>
          <w:color w:val="000000"/>
        </w:rPr>
        <w:t>Percent use of various phonemes by boys and girls.</w:t>
      </w:r>
      <w:proofErr w:type="gramEnd"/>
    </w:p>
    <w:tbl>
      <w:tblPr>
        <w:tblStyle w:val="LightShading1"/>
        <w:tblW w:w="0" w:type="auto"/>
        <w:jc w:val="center"/>
        <w:tblLook w:val="04A0"/>
      </w:tblPr>
      <w:tblGrid>
        <w:gridCol w:w="710"/>
        <w:gridCol w:w="777"/>
        <w:gridCol w:w="883"/>
        <w:gridCol w:w="777"/>
        <w:gridCol w:w="1070"/>
        <w:gridCol w:w="1229"/>
        <w:gridCol w:w="1229"/>
      </w:tblGrid>
      <w:tr w:rsidR="00142544" w:rsidRPr="008A4ECD" w:rsidTr="008A4ECD">
        <w:trPr>
          <w:cnfStyle w:val="100000000000"/>
          <w:trHeight w:val="300"/>
          <w:jc w:val="center"/>
        </w:trPr>
        <w:tc>
          <w:tcPr>
            <w:cnfStyle w:val="001000000000"/>
            <w:tcW w:w="0" w:type="auto"/>
            <w:shd w:val="clear" w:color="auto" w:fill="auto"/>
            <w:noWrap/>
            <w:hideMark/>
          </w:tcPr>
          <w:p w:rsidR="00142544" w:rsidRPr="008A4ECD" w:rsidRDefault="00142544" w:rsidP="00F77C3E">
            <w:pPr>
              <w:ind w:firstLine="0"/>
              <w:jc w:val="left"/>
              <w:rPr>
                <w:color w:val="auto"/>
                <w:lang w:val="en-US" w:eastAsia="en-US"/>
              </w:rPr>
            </w:pPr>
          </w:p>
        </w:tc>
        <w:tc>
          <w:tcPr>
            <w:tcW w:w="0" w:type="auto"/>
            <w:shd w:val="clear" w:color="auto" w:fill="auto"/>
            <w:noWrap/>
            <w:hideMark/>
          </w:tcPr>
          <w:p w:rsidR="00142544" w:rsidRPr="008A4ECD" w:rsidRDefault="00142544" w:rsidP="00F77C3E">
            <w:pPr>
              <w:ind w:firstLine="0"/>
              <w:cnfStyle w:val="100000000000"/>
              <w:rPr>
                <w:color w:val="auto"/>
                <w:lang w:val="en-US" w:eastAsia="en-US"/>
              </w:rPr>
            </w:pPr>
            <w:r w:rsidRPr="008A4ECD">
              <w:rPr>
                <w:color w:val="auto"/>
                <w:lang w:val="en-US" w:eastAsia="en-US"/>
              </w:rPr>
              <w:t>Stops</w:t>
            </w:r>
          </w:p>
        </w:tc>
        <w:tc>
          <w:tcPr>
            <w:tcW w:w="0" w:type="auto"/>
            <w:shd w:val="clear" w:color="auto" w:fill="auto"/>
            <w:noWrap/>
            <w:hideMark/>
          </w:tcPr>
          <w:p w:rsidR="00142544" w:rsidRPr="008A4ECD" w:rsidRDefault="00142544" w:rsidP="00F77C3E">
            <w:pPr>
              <w:ind w:firstLine="0"/>
              <w:jc w:val="right"/>
              <w:cnfStyle w:val="100000000000"/>
              <w:rPr>
                <w:color w:val="auto"/>
                <w:lang w:val="en-US" w:eastAsia="en-US"/>
              </w:rPr>
            </w:pPr>
            <w:r w:rsidRPr="008A4ECD">
              <w:rPr>
                <w:color w:val="auto"/>
                <w:lang w:val="en-US" w:eastAsia="en-US"/>
              </w:rPr>
              <w:t>Nasals</w:t>
            </w:r>
          </w:p>
        </w:tc>
        <w:tc>
          <w:tcPr>
            <w:tcW w:w="0" w:type="auto"/>
            <w:shd w:val="clear" w:color="auto" w:fill="auto"/>
            <w:noWrap/>
            <w:hideMark/>
          </w:tcPr>
          <w:p w:rsidR="00142544" w:rsidRPr="008A4ECD" w:rsidRDefault="00142544" w:rsidP="00F77C3E">
            <w:pPr>
              <w:ind w:firstLine="0"/>
              <w:jc w:val="right"/>
              <w:cnfStyle w:val="100000000000"/>
              <w:rPr>
                <w:color w:val="auto"/>
                <w:lang w:val="en-US" w:eastAsia="en-US"/>
              </w:rPr>
            </w:pPr>
            <w:r w:rsidRPr="008A4ECD">
              <w:rPr>
                <w:color w:val="auto"/>
                <w:lang w:val="en-US" w:eastAsia="en-US"/>
              </w:rPr>
              <w:t>Trills</w:t>
            </w:r>
          </w:p>
        </w:tc>
        <w:tc>
          <w:tcPr>
            <w:tcW w:w="0" w:type="auto"/>
            <w:shd w:val="clear" w:color="auto" w:fill="auto"/>
            <w:noWrap/>
            <w:hideMark/>
          </w:tcPr>
          <w:p w:rsidR="00142544" w:rsidRPr="008A4ECD" w:rsidRDefault="00142544" w:rsidP="00F77C3E">
            <w:pPr>
              <w:ind w:firstLine="0"/>
              <w:jc w:val="right"/>
              <w:cnfStyle w:val="100000000000"/>
              <w:rPr>
                <w:color w:val="auto"/>
                <w:lang w:val="en-US" w:eastAsia="en-US"/>
              </w:rPr>
            </w:pPr>
            <w:r w:rsidRPr="008A4ECD">
              <w:rPr>
                <w:color w:val="auto"/>
                <w:lang w:val="en-US" w:eastAsia="en-US"/>
              </w:rPr>
              <w:t>Laterals</w:t>
            </w:r>
          </w:p>
        </w:tc>
        <w:tc>
          <w:tcPr>
            <w:tcW w:w="0" w:type="auto"/>
            <w:shd w:val="clear" w:color="auto" w:fill="auto"/>
            <w:noWrap/>
            <w:hideMark/>
          </w:tcPr>
          <w:p w:rsidR="00142544" w:rsidRPr="008A4ECD" w:rsidRDefault="00142544" w:rsidP="00F77C3E">
            <w:pPr>
              <w:ind w:firstLine="0"/>
              <w:jc w:val="right"/>
              <w:cnfStyle w:val="100000000000"/>
              <w:rPr>
                <w:color w:val="auto"/>
                <w:lang w:val="en-US" w:eastAsia="en-US"/>
              </w:rPr>
            </w:pPr>
            <w:r w:rsidRPr="008A4ECD">
              <w:rPr>
                <w:color w:val="auto"/>
                <w:lang w:val="en-US" w:eastAsia="en-US"/>
              </w:rPr>
              <w:t>Affricates</w:t>
            </w:r>
          </w:p>
        </w:tc>
        <w:tc>
          <w:tcPr>
            <w:tcW w:w="0" w:type="auto"/>
            <w:shd w:val="clear" w:color="auto" w:fill="auto"/>
            <w:noWrap/>
            <w:hideMark/>
          </w:tcPr>
          <w:p w:rsidR="00142544" w:rsidRPr="008A4ECD" w:rsidRDefault="00142544" w:rsidP="00F77C3E">
            <w:pPr>
              <w:ind w:firstLine="0"/>
              <w:jc w:val="right"/>
              <w:cnfStyle w:val="100000000000"/>
              <w:rPr>
                <w:color w:val="auto"/>
                <w:lang w:val="en-US" w:eastAsia="en-US"/>
              </w:rPr>
            </w:pPr>
            <w:r w:rsidRPr="008A4ECD">
              <w:rPr>
                <w:color w:val="auto"/>
                <w:lang w:val="en-US" w:eastAsia="en-US"/>
              </w:rPr>
              <w:t>Fricatives</w:t>
            </w:r>
          </w:p>
        </w:tc>
      </w:tr>
      <w:tr w:rsidR="00142544" w:rsidRPr="008A4ECD" w:rsidTr="008A4ECD">
        <w:trPr>
          <w:cnfStyle w:val="000000100000"/>
          <w:trHeight w:val="300"/>
          <w:jc w:val="center"/>
        </w:trPr>
        <w:tc>
          <w:tcPr>
            <w:cnfStyle w:val="001000000000"/>
            <w:tcW w:w="0" w:type="auto"/>
            <w:shd w:val="clear" w:color="auto" w:fill="auto"/>
            <w:noWrap/>
            <w:hideMark/>
          </w:tcPr>
          <w:p w:rsidR="00142544" w:rsidRPr="008A4ECD" w:rsidRDefault="00142544" w:rsidP="00F77C3E">
            <w:pPr>
              <w:ind w:firstLine="0"/>
              <w:jc w:val="left"/>
              <w:rPr>
                <w:b w:val="0"/>
                <w:color w:val="auto"/>
                <w:lang w:val="en-US" w:eastAsia="en-US"/>
              </w:rPr>
            </w:pPr>
            <w:r w:rsidRPr="008A4ECD">
              <w:rPr>
                <w:b w:val="0"/>
                <w:color w:val="auto"/>
                <w:lang w:val="en-US" w:eastAsia="en-US"/>
              </w:rPr>
              <w:t>Girls</w:t>
            </w:r>
          </w:p>
        </w:tc>
        <w:tc>
          <w:tcPr>
            <w:tcW w:w="0" w:type="auto"/>
            <w:shd w:val="clear" w:color="auto" w:fill="auto"/>
            <w:noWrap/>
            <w:hideMark/>
          </w:tcPr>
          <w:p w:rsidR="00142544" w:rsidRPr="008A4ECD" w:rsidRDefault="00142544" w:rsidP="00F77C3E">
            <w:pPr>
              <w:ind w:firstLine="0"/>
              <w:jc w:val="right"/>
              <w:cnfStyle w:val="000000100000"/>
              <w:rPr>
                <w:color w:val="auto"/>
                <w:lang w:val="en-US" w:eastAsia="en-US"/>
              </w:rPr>
            </w:pPr>
            <w:r w:rsidRPr="008A4ECD">
              <w:rPr>
                <w:color w:val="auto"/>
                <w:lang w:val="en-US" w:eastAsia="en-US"/>
              </w:rPr>
              <w:t>52.7</w:t>
            </w:r>
          </w:p>
        </w:tc>
        <w:tc>
          <w:tcPr>
            <w:tcW w:w="0" w:type="auto"/>
            <w:shd w:val="clear" w:color="auto" w:fill="auto"/>
            <w:noWrap/>
            <w:hideMark/>
          </w:tcPr>
          <w:p w:rsidR="00142544" w:rsidRPr="008A4ECD" w:rsidRDefault="00142544" w:rsidP="00F77C3E">
            <w:pPr>
              <w:ind w:firstLine="0"/>
              <w:jc w:val="right"/>
              <w:cnfStyle w:val="000000100000"/>
              <w:rPr>
                <w:color w:val="auto"/>
                <w:lang w:val="en-US" w:eastAsia="en-US"/>
              </w:rPr>
            </w:pPr>
            <w:r w:rsidRPr="008A4ECD">
              <w:rPr>
                <w:color w:val="auto"/>
                <w:lang w:val="en-US" w:eastAsia="en-US"/>
              </w:rPr>
              <w:t>24.5</w:t>
            </w:r>
          </w:p>
        </w:tc>
        <w:tc>
          <w:tcPr>
            <w:tcW w:w="0" w:type="auto"/>
            <w:shd w:val="clear" w:color="auto" w:fill="auto"/>
            <w:noWrap/>
            <w:hideMark/>
          </w:tcPr>
          <w:p w:rsidR="00142544" w:rsidRPr="008A4ECD" w:rsidRDefault="00142544" w:rsidP="00F77C3E">
            <w:pPr>
              <w:ind w:firstLine="0"/>
              <w:jc w:val="right"/>
              <w:cnfStyle w:val="000000100000"/>
              <w:rPr>
                <w:color w:val="auto"/>
                <w:lang w:val="en-US" w:eastAsia="en-US"/>
              </w:rPr>
            </w:pPr>
            <w:r w:rsidRPr="008A4ECD">
              <w:rPr>
                <w:color w:val="auto"/>
                <w:lang w:val="en-US" w:eastAsia="en-US"/>
              </w:rPr>
              <w:t>7.5</w:t>
            </w:r>
          </w:p>
        </w:tc>
        <w:tc>
          <w:tcPr>
            <w:tcW w:w="0" w:type="auto"/>
            <w:shd w:val="clear" w:color="auto" w:fill="auto"/>
            <w:noWrap/>
            <w:hideMark/>
          </w:tcPr>
          <w:p w:rsidR="00142544" w:rsidRPr="008A4ECD" w:rsidRDefault="00142544" w:rsidP="00F77C3E">
            <w:pPr>
              <w:ind w:firstLine="0"/>
              <w:jc w:val="right"/>
              <w:cnfStyle w:val="000000100000"/>
              <w:rPr>
                <w:color w:val="FF0000"/>
                <w:lang w:val="en-US" w:eastAsia="en-US"/>
              </w:rPr>
            </w:pPr>
            <w:r w:rsidRPr="008A4ECD">
              <w:rPr>
                <w:color w:val="FF0000"/>
                <w:lang w:val="en-US" w:eastAsia="en-US"/>
              </w:rPr>
              <w:t>10</w:t>
            </w:r>
          </w:p>
        </w:tc>
        <w:tc>
          <w:tcPr>
            <w:tcW w:w="0" w:type="auto"/>
            <w:shd w:val="clear" w:color="auto" w:fill="auto"/>
            <w:noWrap/>
            <w:hideMark/>
          </w:tcPr>
          <w:p w:rsidR="00142544" w:rsidRPr="008A4ECD" w:rsidRDefault="00142544" w:rsidP="00F77C3E">
            <w:pPr>
              <w:ind w:firstLine="0"/>
              <w:jc w:val="right"/>
              <w:cnfStyle w:val="000000100000"/>
              <w:rPr>
                <w:color w:val="auto"/>
                <w:lang w:val="en-US" w:eastAsia="en-US"/>
              </w:rPr>
            </w:pPr>
            <w:r w:rsidRPr="008A4ECD">
              <w:rPr>
                <w:color w:val="auto"/>
                <w:lang w:val="en-US" w:eastAsia="en-US"/>
              </w:rPr>
              <w:t>0.37</w:t>
            </w:r>
          </w:p>
        </w:tc>
        <w:tc>
          <w:tcPr>
            <w:tcW w:w="0" w:type="auto"/>
            <w:shd w:val="clear" w:color="auto" w:fill="auto"/>
            <w:noWrap/>
            <w:hideMark/>
          </w:tcPr>
          <w:p w:rsidR="00142544" w:rsidRPr="008A4ECD" w:rsidRDefault="00464A56" w:rsidP="00F77C3E">
            <w:pPr>
              <w:ind w:firstLine="0"/>
              <w:jc w:val="right"/>
              <w:cnfStyle w:val="000000100000"/>
              <w:rPr>
                <w:color w:val="FF0000"/>
                <w:lang w:val="en-US" w:eastAsia="en-US"/>
              </w:rPr>
            </w:pPr>
            <w:r w:rsidRPr="008A4ECD">
              <w:rPr>
                <w:color w:val="FF0000"/>
                <w:lang w:val="en-US" w:eastAsia="en-US"/>
              </w:rPr>
              <w:t>5.1</w:t>
            </w:r>
          </w:p>
        </w:tc>
      </w:tr>
      <w:tr w:rsidR="00142544" w:rsidRPr="008A4ECD" w:rsidTr="008A4ECD">
        <w:trPr>
          <w:trHeight w:val="300"/>
          <w:jc w:val="center"/>
        </w:trPr>
        <w:tc>
          <w:tcPr>
            <w:cnfStyle w:val="001000000000"/>
            <w:tcW w:w="0" w:type="auto"/>
            <w:shd w:val="clear" w:color="auto" w:fill="auto"/>
            <w:noWrap/>
            <w:hideMark/>
          </w:tcPr>
          <w:p w:rsidR="00142544" w:rsidRPr="008A4ECD" w:rsidRDefault="00142544" w:rsidP="00F77C3E">
            <w:pPr>
              <w:ind w:firstLine="0"/>
              <w:jc w:val="left"/>
              <w:rPr>
                <w:b w:val="0"/>
                <w:color w:val="auto"/>
                <w:lang w:val="en-US" w:eastAsia="en-US"/>
              </w:rPr>
            </w:pPr>
            <w:r w:rsidRPr="008A4ECD">
              <w:rPr>
                <w:b w:val="0"/>
                <w:color w:val="auto"/>
                <w:lang w:val="en-US" w:eastAsia="en-US"/>
              </w:rPr>
              <w:t>Boys</w:t>
            </w:r>
          </w:p>
        </w:tc>
        <w:tc>
          <w:tcPr>
            <w:tcW w:w="0" w:type="auto"/>
            <w:shd w:val="clear" w:color="auto" w:fill="auto"/>
            <w:noWrap/>
            <w:hideMark/>
          </w:tcPr>
          <w:p w:rsidR="00142544" w:rsidRPr="008A4ECD" w:rsidRDefault="00142544" w:rsidP="00F77C3E">
            <w:pPr>
              <w:ind w:firstLine="0"/>
              <w:jc w:val="right"/>
              <w:cnfStyle w:val="000000000000"/>
              <w:rPr>
                <w:color w:val="FF0000"/>
                <w:lang w:val="en-US" w:eastAsia="en-US"/>
              </w:rPr>
            </w:pPr>
            <w:r w:rsidRPr="008A4ECD">
              <w:rPr>
                <w:color w:val="FF0000"/>
                <w:lang w:val="en-US" w:eastAsia="en-US"/>
              </w:rPr>
              <w:t>53.0</w:t>
            </w:r>
          </w:p>
        </w:tc>
        <w:tc>
          <w:tcPr>
            <w:tcW w:w="0" w:type="auto"/>
            <w:shd w:val="clear" w:color="auto" w:fill="auto"/>
            <w:noWrap/>
            <w:hideMark/>
          </w:tcPr>
          <w:p w:rsidR="00142544" w:rsidRPr="008A4ECD" w:rsidRDefault="00142544" w:rsidP="00F77C3E">
            <w:pPr>
              <w:ind w:firstLine="0"/>
              <w:jc w:val="right"/>
              <w:cnfStyle w:val="000000000000"/>
              <w:rPr>
                <w:color w:val="FF0000"/>
                <w:lang w:val="en-US" w:eastAsia="en-US"/>
              </w:rPr>
            </w:pPr>
            <w:r w:rsidRPr="008A4ECD">
              <w:rPr>
                <w:color w:val="FF0000"/>
                <w:lang w:val="en-US" w:eastAsia="en-US"/>
              </w:rPr>
              <w:t>25.0</w:t>
            </w:r>
          </w:p>
        </w:tc>
        <w:tc>
          <w:tcPr>
            <w:tcW w:w="0" w:type="auto"/>
            <w:shd w:val="clear" w:color="auto" w:fill="auto"/>
            <w:noWrap/>
            <w:hideMark/>
          </w:tcPr>
          <w:p w:rsidR="00142544" w:rsidRPr="008A4ECD" w:rsidRDefault="00142544" w:rsidP="00F77C3E">
            <w:pPr>
              <w:ind w:firstLine="0"/>
              <w:jc w:val="right"/>
              <w:cnfStyle w:val="000000000000"/>
              <w:rPr>
                <w:color w:val="FF0000"/>
                <w:lang w:val="en-US" w:eastAsia="en-US"/>
              </w:rPr>
            </w:pPr>
            <w:r w:rsidRPr="008A4ECD">
              <w:rPr>
                <w:color w:val="FF0000"/>
                <w:lang w:val="en-US" w:eastAsia="en-US"/>
              </w:rPr>
              <w:t>8.7</w:t>
            </w:r>
          </w:p>
        </w:tc>
        <w:tc>
          <w:tcPr>
            <w:tcW w:w="0" w:type="auto"/>
            <w:shd w:val="clear" w:color="auto" w:fill="auto"/>
            <w:noWrap/>
            <w:hideMark/>
          </w:tcPr>
          <w:p w:rsidR="00142544" w:rsidRPr="008A4ECD" w:rsidRDefault="00142544" w:rsidP="00F77C3E">
            <w:pPr>
              <w:ind w:firstLine="0"/>
              <w:jc w:val="right"/>
              <w:cnfStyle w:val="000000000000"/>
              <w:rPr>
                <w:color w:val="auto"/>
                <w:lang w:val="en-US" w:eastAsia="en-US"/>
              </w:rPr>
            </w:pPr>
            <w:r w:rsidRPr="008A4ECD">
              <w:rPr>
                <w:color w:val="auto"/>
                <w:lang w:val="en-US" w:eastAsia="en-US"/>
              </w:rPr>
              <w:t>8.0</w:t>
            </w:r>
          </w:p>
        </w:tc>
        <w:tc>
          <w:tcPr>
            <w:tcW w:w="0" w:type="auto"/>
            <w:shd w:val="clear" w:color="auto" w:fill="auto"/>
            <w:noWrap/>
            <w:hideMark/>
          </w:tcPr>
          <w:p w:rsidR="00142544" w:rsidRPr="008A4ECD" w:rsidRDefault="00142544" w:rsidP="00F77C3E">
            <w:pPr>
              <w:ind w:firstLine="0"/>
              <w:jc w:val="right"/>
              <w:cnfStyle w:val="000000000000"/>
              <w:rPr>
                <w:color w:val="FF0000"/>
                <w:lang w:val="en-US" w:eastAsia="en-US"/>
              </w:rPr>
            </w:pPr>
            <w:r w:rsidRPr="008A4ECD">
              <w:rPr>
                <w:color w:val="FF0000"/>
                <w:lang w:val="en-US" w:eastAsia="en-US"/>
              </w:rPr>
              <w:t>0.47</w:t>
            </w:r>
          </w:p>
        </w:tc>
        <w:tc>
          <w:tcPr>
            <w:tcW w:w="0" w:type="auto"/>
            <w:shd w:val="clear" w:color="auto" w:fill="auto"/>
            <w:noWrap/>
            <w:hideMark/>
          </w:tcPr>
          <w:p w:rsidR="00142544" w:rsidRPr="008A4ECD" w:rsidRDefault="00464A56" w:rsidP="00F77C3E">
            <w:pPr>
              <w:ind w:firstLine="0"/>
              <w:jc w:val="right"/>
              <w:cnfStyle w:val="000000000000"/>
              <w:rPr>
                <w:color w:val="auto"/>
                <w:lang w:val="en-US" w:eastAsia="en-US"/>
              </w:rPr>
            </w:pPr>
            <w:r w:rsidRPr="008A4ECD">
              <w:rPr>
                <w:color w:val="auto"/>
                <w:lang w:val="en-US" w:eastAsia="en-US"/>
              </w:rPr>
              <w:t>4.3</w:t>
            </w:r>
          </w:p>
        </w:tc>
      </w:tr>
    </w:tbl>
    <w:p w:rsidR="00142544" w:rsidRDefault="00142544" w:rsidP="00142544">
      <w:pPr>
        <w:spacing w:after="240" w:line="480" w:lineRule="auto"/>
        <w:ind w:firstLine="720"/>
        <w:rPr>
          <w:color w:val="000000"/>
        </w:rPr>
      </w:pPr>
    </w:p>
    <w:p w:rsidR="00142544" w:rsidRPr="00AA166B" w:rsidRDefault="00142544" w:rsidP="004A4077">
      <w:pPr>
        <w:pStyle w:val="BodyTextIndent"/>
        <w:spacing w:line="480" w:lineRule="auto"/>
        <w:ind w:firstLine="432"/>
      </w:pPr>
    </w:p>
    <w:p w:rsidR="002941F9" w:rsidRPr="00AA166B" w:rsidRDefault="002941F9" w:rsidP="004A4077">
      <w:pPr>
        <w:pStyle w:val="BodyTextIndent"/>
        <w:spacing w:line="480" w:lineRule="auto"/>
        <w:ind w:firstLine="432"/>
      </w:pPr>
    </w:p>
    <w:p w:rsidR="002941F9" w:rsidRPr="00AA166B" w:rsidRDefault="002941F9" w:rsidP="004A4077">
      <w:pPr>
        <w:pStyle w:val="BodyTextIndent"/>
        <w:spacing w:line="480" w:lineRule="auto"/>
        <w:ind w:firstLine="432"/>
      </w:pPr>
    </w:p>
    <w:p w:rsidR="00902DDD" w:rsidRPr="00AA166B" w:rsidRDefault="00902DDD" w:rsidP="004A4077">
      <w:pPr>
        <w:pStyle w:val="BodyTextIndent"/>
        <w:spacing w:line="480" w:lineRule="auto"/>
        <w:ind w:firstLine="432"/>
      </w:pPr>
    </w:p>
    <w:p w:rsidR="007966F6" w:rsidRPr="00AA166B" w:rsidRDefault="007966F6" w:rsidP="004A4077">
      <w:pPr>
        <w:spacing w:line="480" w:lineRule="auto"/>
      </w:pPr>
    </w:p>
    <w:sectPr w:rsidR="007966F6" w:rsidRPr="00AA166B" w:rsidSect="008A4ECD">
      <w:footerReference w:type="default" r:id="rId23"/>
      <w:pgSz w:w="11906" w:h="16838"/>
      <w:pgMar w:top="1440" w:right="1440" w:bottom="1440" w:left="1440"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7A9" w:rsidRDefault="00D137A9" w:rsidP="00B30C98">
      <w:r>
        <w:separator/>
      </w:r>
    </w:p>
  </w:endnote>
  <w:endnote w:type="continuationSeparator" w:id="0">
    <w:p w:rsidR="00D137A9" w:rsidRDefault="00D137A9" w:rsidP="00B30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3E" w:rsidRDefault="00F77C3E">
    <w:pPr>
      <w:pStyle w:val="Footer"/>
    </w:pPr>
    <w:fldSimple w:instr=" PAGE   \* MERGEFORMAT ">
      <w:r w:rsidR="00C13C8E">
        <w:rPr>
          <w:noProof/>
        </w:rPr>
        <w:t>18</w:t>
      </w:r>
    </w:fldSimple>
  </w:p>
  <w:p w:rsidR="00F77C3E" w:rsidRDefault="00F77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7A9" w:rsidRDefault="00D137A9" w:rsidP="00B30C98">
      <w:r>
        <w:separator/>
      </w:r>
    </w:p>
  </w:footnote>
  <w:footnote w:type="continuationSeparator" w:id="0">
    <w:p w:rsidR="00D137A9" w:rsidRDefault="00D137A9" w:rsidP="00B30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A6B"/>
    <w:multiLevelType w:val="hybridMultilevel"/>
    <w:tmpl w:val="26DA05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A26993"/>
    <w:multiLevelType w:val="multilevel"/>
    <w:tmpl w:val="64EABA36"/>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C684D45"/>
    <w:multiLevelType w:val="multilevel"/>
    <w:tmpl w:val="4A7A838A"/>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392A52AA"/>
    <w:multiLevelType w:val="hybridMultilevel"/>
    <w:tmpl w:val="2A26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114D3"/>
    <w:multiLevelType w:val="hybridMultilevel"/>
    <w:tmpl w:val="DD42CC32"/>
    <w:lvl w:ilvl="0" w:tplc="4A10C9E2">
      <w:start w:val="1"/>
      <w:numFmt w:val="decimal"/>
      <w:lvlText w:val="%1."/>
      <w:lvlJc w:val="left"/>
      <w:pPr>
        <w:tabs>
          <w:tab w:val="num" w:pos="720"/>
        </w:tabs>
        <w:ind w:left="720" w:hanging="360"/>
      </w:pPr>
    </w:lvl>
    <w:lvl w:ilvl="1" w:tplc="FF82AFDA">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BEF644F"/>
    <w:multiLevelType w:val="multilevel"/>
    <w:tmpl w:val="07827E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77972A11"/>
    <w:multiLevelType w:val="hybridMultilevel"/>
    <w:tmpl w:val="F5A2D8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2DDD"/>
    <w:rsid w:val="0001241A"/>
    <w:rsid w:val="000164AF"/>
    <w:rsid w:val="000210F9"/>
    <w:rsid w:val="0003364C"/>
    <w:rsid w:val="00034860"/>
    <w:rsid w:val="00035C68"/>
    <w:rsid w:val="00041B4B"/>
    <w:rsid w:val="000443D2"/>
    <w:rsid w:val="0006685B"/>
    <w:rsid w:val="00081E81"/>
    <w:rsid w:val="000B4A98"/>
    <w:rsid w:val="000B7036"/>
    <w:rsid w:val="000D4105"/>
    <w:rsid w:val="000E487A"/>
    <w:rsid w:val="000E6717"/>
    <w:rsid w:val="00125E6F"/>
    <w:rsid w:val="001332C3"/>
    <w:rsid w:val="0013701E"/>
    <w:rsid w:val="00142544"/>
    <w:rsid w:val="00152E6E"/>
    <w:rsid w:val="001616DC"/>
    <w:rsid w:val="00182436"/>
    <w:rsid w:val="00184C03"/>
    <w:rsid w:val="001B22C1"/>
    <w:rsid w:val="001C3B57"/>
    <w:rsid w:val="001C5511"/>
    <w:rsid w:val="001C688E"/>
    <w:rsid w:val="001D6206"/>
    <w:rsid w:val="00201FD2"/>
    <w:rsid w:val="00203AD2"/>
    <w:rsid w:val="0020476F"/>
    <w:rsid w:val="00210C76"/>
    <w:rsid w:val="00215E87"/>
    <w:rsid w:val="00230493"/>
    <w:rsid w:val="00236E85"/>
    <w:rsid w:val="00242FAA"/>
    <w:rsid w:val="0024646F"/>
    <w:rsid w:val="002556AD"/>
    <w:rsid w:val="00264126"/>
    <w:rsid w:val="00270563"/>
    <w:rsid w:val="002816A1"/>
    <w:rsid w:val="00285E68"/>
    <w:rsid w:val="00292653"/>
    <w:rsid w:val="002941F9"/>
    <w:rsid w:val="002C24E7"/>
    <w:rsid w:val="002D13C9"/>
    <w:rsid w:val="002D1EBA"/>
    <w:rsid w:val="002E400C"/>
    <w:rsid w:val="002E7455"/>
    <w:rsid w:val="002F3084"/>
    <w:rsid w:val="003051CF"/>
    <w:rsid w:val="003059F6"/>
    <w:rsid w:val="003127A5"/>
    <w:rsid w:val="00320D8B"/>
    <w:rsid w:val="00321800"/>
    <w:rsid w:val="00326537"/>
    <w:rsid w:val="00341AEB"/>
    <w:rsid w:val="00360687"/>
    <w:rsid w:val="0036207B"/>
    <w:rsid w:val="00386979"/>
    <w:rsid w:val="00392C8D"/>
    <w:rsid w:val="003A0D6C"/>
    <w:rsid w:val="003C788B"/>
    <w:rsid w:val="003C7E7C"/>
    <w:rsid w:val="003D0BED"/>
    <w:rsid w:val="003E3624"/>
    <w:rsid w:val="00401983"/>
    <w:rsid w:val="00410097"/>
    <w:rsid w:val="00426ED9"/>
    <w:rsid w:val="00442572"/>
    <w:rsid w:val="00464A56"/>
    <w:rsid w:val="00473C56"/>
    <w:rsid w:val="00474079"/>
    <w:rsid w:val="00481A5C"/>
    <w:rsid w:val="004966DA"/>
    <w:rsid w:val="004976C0"/>
    <w:rsid w:val="0049791C"/>
    <w:rsid w:val="004A4077"/>
    <w:rsid w:val="004B0703"/>
    <w:rsid w:val="004B167C"/>
    <w:rsid w:val="004D28D0"/>
    <w:rsid w:val="004F4725"/>
    <w:rsid w:val="005013F1"/>
    <w:rsid w:val="0050645F"/>
    <w:rsid w:val="00512D05"/>
    <w:rsid w:val="00514B66"/>
    <w:rsid w:val="00522B76"/>
    <w:rsid w:val="00524074"/>
    <w:rsid w:val="005341BE"/>
    <w:rsid w:val="005527C3"/>
    <w:rsid w:val="005561AF"/>
    <w:rsid w:val="00556C9E"/>
    <w:rsid w:val="00564B4D"/>
    <w:rsid w:val="00576908"/>
    <w:rsid w:val="00577B9C"/>
    <w:rsid w:val="00590276"/>
    <w:rsid w:val="005A0E24"/>
    <w:rsid w:val="005C3FA5"/>
    <w:rsid w:val="005E35A2"/>
    <w:rsid w:val="005E738E"/>
    <w:rsid w:val="005F3E1B"/>
    <w:rsid w:val="0061259F"/>
    <w:rsid w:val="00615986"/>
    <w:rsid w:val="00616AF0"/>
    <w:rsid w:val="0062243A"/>
    <w:rsid w:val="00633914"/>
    <w:rsid w:val="006403B0"/>
    <w:rsid w:val="006445F6"/>
    <w:rsid w:val="00645421"/>
    <w:rsid w:val="006539E8"/>
    <w:rsid w:val="00657CB9"/>
    <w:rsid w:val="00662D6C"/>
    <w:rsid w:val="0066459B"/>
    <w:rsid w:val="00683B0A"/>
    <w:rsid w:val="006968CA"/>
    <w:rsid w:val="006B73AA"/>
    <w:rsid w:val="006C6AB9"/>
    <w:rsid w:val="006F0AAC"/>
    <w:rsid w:val="006F0E05"/>
    <w:rsid w:val="006F6FF6"/>
    <w:rsid w:val="00700544"/>
    <w:rsid w:val="007148D2"/>
    <w:rsid w:val="007173AC"/>
    <w:rsid w:val="0073397B"/>
    <w:rsid w:val="007616C3"/>
    <w:rsid w:val="00761A6A"/>
    <w:rsid w:val="0076498C"/>
    <w:rsid w:val="00770818"/>
    <w:rsid w:val="0077676E"/>
    <w:rsid w:val="00777633"/>
    <w:rsid w:val="00787702"/>
    <w:rsid w:val="007966F6"/>
    <w:rsid w:val="007A3ABB"/>
    <w:rsid w:val="007C7FC3"/>
    <w:rsid w:val="007D13A8"/>
    <w:rsid w:val="007E2B82"/>
    <w:rsid w:val="007E4A31"/>
    <w:rsid w:val="007F3384"/>
    <w:rsid w:val="00804558"/>
    <w:rsid w:val="00812E99"/>
    <w:rsid w:val="00825E5B"/>
    <w:rsid w:val="00833437"/>
    <w:rsid w:val="008500A4"/>
    <w:rsid w:val="00852D4D"/>
    <w:rsid w:val="00854DBF"/>
    <w:rsid w:val="00861DFD"/>
    <w:rsid w:val="008702A5"/>
    <w:rsid w:val="00871550"/>
    <w:rsid w:val="00874597"/>
    <w:rsid w:val="0088108F"/>
    <w:rsid w:val="00882965"/>
    <w:rsid w:val="00882A6D"/>
    <w:rsid w:val="00894002"/>
    <w:rsid w:val="008A4ECD"/>
    <w:rsid w:val="008A6CDB"/>
    <w:rsid w:val="008E4F19"/>
    <w:rsid w:val="008F3575"/>
    <w:rsid w:val="00902DDD"/>
    <w:rsid w:val="009141DB"/>
    <w:rsid w:val="00915BD2"/>
    <w:rsid w:val="00923FCA"/>
    <w:rsid w:val="00930050"/>
    <w:rsid w:val="00931DC1"/>
    <w:rsid w:val="00934912"/>
    <w:rsid w:val="00944AD9"/>
    <w:rsid w:val="00962BB5"/>
    <w:rsid w:val="0096303B"/>
    <w:rsid w:val="00977C94"/>
    <w:rsid w:val="00995795"/>
    <w:rsid w:val="009B61FA"/>
    <w:rsid w:val="009B7E27"/>
    <w:rsid w:val="009C33D4"/>
    <w:rsid w:val="009E3F8B"/>
    <w:rsid w:val="009F3E6E"/>
    <w:rsid w:val="00A02C93"/>
    <w:rsid w:val="00A167FC"/>
    <w:rsid w:val="00A24733"/>
    <w:rsid w:val="00A31ED1"/>
    <w:rsid w:val="00A367D9"/>
    <w:rsid w:val="00A40B34"/>
    <w:rsid w:val="00A40B36"/>
    <w:rsid w:val="00A420A0"/>
    <w:rsid w:val="00A52967"/>
    <w:rsid w:val="00A737FF"/>
    <w:rsid w:val="00A85024"/>
    <w:rsid w:val="00AA166B"/>
    <w:rsid w:val="00AA1B42"/>
    <w:rsid w:val="00AB3C30"/>
    <w:rsid w:val="00AC3626"/>
    <w:rsid w:val="00AC7DE4"/>
    <w:rsid w:val="00AD13CC"/>
    <w:rsid w:val="00AD5336"/>
    <w:rsid w:val="00B01478"/>
    <w:rsid w:val="00B30C98"/>
    <w:rsid w:val="00B339E0"/>
    <w:rsid w:val="00B36F51"/>
    <w:rsid w:val="00B40CE9"/>
    <w:rsid w:val="00B50F3E"/>
    <w:rsid w:val="00B5405A"/>
    <w:rsid w:val="00B54AE2"/>
    <w:rsid w:val="00B5644C"/>
    <w:rsid w:val="00B6315F"/>
    <w:rsid w:val="00B65556"/>
    <w:rsid w:val="00B8030F"/>
    <w:rsid w:val="00B85749"/>
    <w:rsid w:val="00B869AD"/>
    <w:rsid w:val="00B91519"/>
    <w:rsid w:val="00B91BFC"/>
    <w:rsid w:val="00B933F1"/>
    <w:rsid w:val="00BA32CF"/>
    <w:rsid w:val="00BC4174"/>
    <w:rsid w:val="00BD6150"/>
    <w:rsid w:val="00C022E8"/>
    <w:rsid w:val="00C13C8E"/>
    <w:rsid w:val="00C14095"/>
    <w:rsid w:val="00C20026"/>
    <w:rsid w:val="00C42705"/>
    <w:rsid w:val="00C46E41"/>
    <w:rsid w:val="00C4776D"/>
    <w:rsid w:val="00C47C73"/>
    <w:rsid w:val="00C65F55"/>
    <w:rsid w:val="00C82571"/>
    <w:rsid w:val="00C83293"/>
    <w:rsid w:val="00C90757"/>
    <w:rsid w:val="00C960BD"/>
    <w:rsid w:val="00CA13B1"/>
    <w:rsid w:val="00CC251A"/>
    <w:rsid w:val="00CC4295"/>
    <w:rsid w:val="00CD5F91"/>
    <w:rsid w:val="00CD6363"/>
    <w:rsid w:val="00CE4EF9"/>
    <w:rsid w:val="00CE6A5D"/>
    <w:rsid w:val="00D02037"/>
    <w:rsid w:val="00D137A9"/>
    <w:rsid w:val="00D17EB1"/>
    <w:rsid w:val="00D32639"/>
    <w:rsid w:val="00D34F5F"/>
    <w:rsid w:val="00D41759"/>
    <w:rsid w:val="00D55AFE"/>
    <w:rsid w:val="00D73560"/>
    <w:rsid w:val="00D910FC"/>
    <w:rsid w:val="00DA21EF"/>
    <w:rsid w:val="00DF105C"/>
    <w:rsid w:val="00E03251"/>
    <w:rsid w:val="00E13C0B"/>
    <w:rsid w:val="00E45788"/>
    <w:rsid w:val="00E56212"/>
    <w:rsid w:val="00E6586C"/>
    <w:rsid w:val="00E70E61"/>
    <w:rsid w:val="00E725C1"/>
    <w:rsid w:val="00E7550B"/>
    <w:rsid w:val="00EC0F6D"/>
    <w:rsid w:val="00EC5C22"/>
    <w:rsid w:val="00EF4D6C"/>
    <w:rsid w:val="00EF6028"/>
    <w:rsid w:val="00F22BD2"/>
    <w:rsid w:val="00F52439"/>
    <w:rsid w:val="00F56558"/>
    <w:rsid w:val="00F647F8"/>
    <w:rsid w:val="00F77C3E"/>
    <w:rsid w:val="00F82398"/>
    <w:rsid w:val="00F85027"/>
    <w:rsid w:val="00FA1F69"/>
    <w:rsid w:val="00FB1B95"/>
    <w:rsid w:val="00FD3B62"/>
    <w:rsid w:val="00FD7F12"/>
    <w:rsid w:val="00FE57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DD"/>
    <w:pPr>
      <w:ind w:firstLine="567"/>
      <w:jc w:val="both"/>
    </w:pPr>
    <w:rPr>
      <w:rFonts w:ascii="Times New Roman" w:eastAsia="Times New Roman" w:hAnsi="Times New Roman"/>
      <w:sz w:val="24"/>
      <w:szCs w:val="24"/>
      <w:lang w:val="en-GB" w:eastAsia="pl-PL"/>
    </w:rPr>
  </w:style>
  <w:style w:type="paragraph" w:styleId="Heading1">
    <w:name w:val="heading 1"/>
    <w:basedOn w:val="Normal"/>
    <w:next w:val="Normal"/>
    <w:link w:val="Heading1Char"/>
    <w:qFormat/>
    <w:rsid w:val="00902DDD"/>
    <w:pPr>
      <w:keepNext/>
      <w:numPr>
        <w:numId w:val="1"/>
      </w:numPr>
      <w:tabs>
        <w:tab w:val="left" w:pos="567"/>
      </w:tabs>
      <w:spacing w:before="284" w:after="200"/>
      <w:outlineLvl w:val="0"/>
    </w:pPr>
    <w:rPr>
      <w:rFonts w:ascii="Arial" w:hAnsi="Arial" w:cs="Arial"/>
      <w:b/>
      <w:bCs/>
      <w:sz w:val="28"/>
    </w:rPr>
  </w:style>
  <w:style w:type="paragraph" w:styleId="Heading2">
    <w:name w:val="heading 2"/>
    <w:basedOn w:val="Heading1"/>
    <w:next w:val="Normal"/>
    <w:link w:val="Heading2Char"/>
    <w:qFormat/>
    <w:rsid w:val="00902DDD"/>
    <w:pPr>
      <w:numPr>
        <w:ilvl w:val="1"/>
      </w:numPr>
      <w:spacing w:before="240" w:after="60"/>
      <w:outlineLvl w:val="1"/>
    </w:pPr>
    <w:rPr>
      <w:bCs w:val="0"/>
      <w:iCs/>
      <w:sz w:val="24"/>
      <w:szCs w:val="28"/>
    </w:rPr>
  </w:style>
  <w:style w:type="paragraph" w:styleId="Heading3">
    <w:name w:val="heading 3"/>
    <w:basedOn w:val="Heading2"/>
    <w:next w:val="Normal"/>
    <w:link w:val="Heading3Char"/>
    <w:qFormat/>
    <w:rsid w:val="00902DDD"/>
    <w:pPr>
      <w:numPr>
        <w:ilvl w:val="2"/>
      </w:numPr>
      <w:spacing w:before="120"/>
      <w:outlineLvl w:val="2"/>
    </w:pPr>
    <w:rPr>
      <w:b w:val="0"/>
      <w:bCs/>
      <w:i/>
      <w:szCs w:val="26"/>
    </w:rPr>
  </w:style>
  <w:style w:type="paragraph" w:styleId="Heading4">
    <w:name w:val="heading 4"/>
    <w:basedOn w:val="Normal"/>
    <w:next w:val="Normal"/>
    <w:link w:val="Heading4Char"/>
    <w:qFormat/>
    <w:rsid w:val="00902DD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02DD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02DD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02DDD"/>
    <w:pPr>
      <w:numPr>
        <w:ilvl w:val="6"/>
        <w:numId w:val="1"/>
      </w:numPr>
      <w:spacing w:before="240" w:after="60"/>
      <w:outlineLvl w:val="6"/>
    </w:pPr>
  </w:style>
  <w:style w:type="paragraph" w:styleId="Heading8">
    <w:name w:val="heading 8"/>
    <w:basedOn w:val="Normal"/>
    <w:next w:val="Normal"/>
    <w:link w:val="Heading8Char"/>
    <w:qFormat/>
    <w:rsid w:val="00902DDD"/>
    <w:pPr>
      <w:numPr>
        <w:ilvl w:val="7"/>
        <w:numId w:val="1"/>
      </w:numPr>
      <w:spacing w:before="240" w:after="60"/>
      <w:outlineLvl w:val="7"/>
    </w:pPr>
    <w:rPr>
      <w:i/>
      <w:iCs/>
    </w:rPr>
  </w:style>
  <w:style w:type="paragraph" w:styleId="Heading9">
    <w:name w:val="heading 9"/>
    <w:basedOn w:val="Normal"/>
    <w:next w:val="Normal"/>
    <w:link w:val="Heading9Char"/>
    <w:qFormat/>
    <w:rsid w:val="00902DD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DDD"/>
    <w:rPr>
      <w:rFonts w:ascii="Arial" w:eastAsia="Times New Roman" w:hAnsi="Arial" w:cs="Arial"/>
      <w:b/>
      <w:bCs/>
      <w:sz w:val="28"/>
      <w:szCs w:val="24"/>
      <w:lang w:val="en-GB" w:eastAsia="pl-PL"/>
    </w:rPr>
  </w:style>
  <w:style w:type="character" w:customStyle="1" w:styleId="Heading2Char">
    <w:name w:val="Heading 2 Char"/>
    <w:basedOn w:val="DefaultParagraphFont"/>
    <w:link w:val="Heading2"/>
    <w:rsid w:val="00902DDD"/>
    <w:rPr>
      <w:rFonts w:ascii="Arial" w:eastAsia="Times New Roman" w:hAnsi="Arial" w:cs="Arial"/>
      <w:b/>
      <w:iCs/>
      <w:sz w:val="24"/>
      <w:szCs w:val="28"/>
      <w:lang w:val="en-GB" w:eastAsia="pl-PL"/>
    </w:rPr>
  </w:style>
  <w:style w:type="character" w:customStyle="1" w:styleId="Heading3Char">
    <w:name w:val="Heading 3 Char"/>
    <w:basedOn w:val="DefaultParagraphFont"/>
    <w:link w:val="Heading3"/>
    <w:rsid w:val="00902DDD"/>
    <w:rPr>
      <w:rFonts w:ascii="Arial" w:eastAsia="Times New Roman" w:hAnsi="Arial" w:cs="Arial"/>
      <w:bCs/>
      <w:i/>
      <w:iCs/>
      <w:sz w:val="24"/>
      <w:szCs w:val="26"/>
      <w:lang w:val="en-GB" w:eastAsia="pl-PL"/>
    </w:rPr>
  </w:style>
  <w:style w:type="character" w:customStyle="1" w:styleId="Heading4Char">
    <w:name w:val="Heading 4 Char"/>
    <w:basedOn w:val="DefaultParagraphFont"/>
    <w:link w:val="Heading4"/>
    <w:rsid w:val="00902DDD"/>
    <w:rPr>
      <w:rFonts w:ascii="Times New Roman" w:eastAsia="Times New Roman" w:hAnsi="Times New Roman" w:cs="Times New Roman"/>
      <w:b/>
      <w:bCs/>
      <w:sz w:val="28"/>
      <w:szCs w:val="28"/>
      <w:lang w:val="en-GB" w:eastAsia="pl-PL"/>
    </w:rPr>
  </w:style>
  <w:style w:type="character" w:customStyle="1" w:styleId="Heading5Char">
    <w:name w:val="Heading 5 Char"/>
    <w:basedOn w:val="DefaultParagraphFont"/>
    <w:link w:val="Heading5"/>
    <w:rsid w:val="00902DDD"/>
    <w:rPr>
      <w:rFonts w:ascii="Times New Roman" w:eastAsia="Times New Roman" w:hAnsi="Times New Roman" w:cs="Times New Roman"/>
      <w:b/>
      <w:bCs/>
      <w:i/>
      <w:iCs/>
      <w:sz w:val="26"/>
      <w:szCs w:val="26"/>
      <w:lang w:val="en-GB" w:eastAsia="pl-PL"/>
    </w:rPr>
  </w:style>
  <w:style w:type="character" w:customStyle="1" w:styleId="Heading6Char">
    <w:name w:val="Heading 6 Char"/>
    <w:basedOn w:val="DefaultParagraphFont"/>
    <w:link w:val="Heading6"/>
    <w:rsid w:val="00902DDD"/>
    <w:rPr>
      <w:rFonts w:ascii="Times New Roman" w:eastAsia="Times New Roman" w:hAnsi="Times New Roman" w:cs="Times New Roman"/>
      <w:b/>
      <w:bCs/>
      <w:lang w:val="en-GB" w:eastAsia="pl-PL"/>
    </w:rPr>
  </w:style>
  <w:style w:type="character" w:customStyle="1" w:styleId="Heading7Char">
    <w:name w:val="Heading 7 Char"/>
    <w:basedOn w:val="DefaultParagraphFont"/>
    <w:link w:val="Heading7"/>
    <w:rsid w:val="00902DDD"/>
    <w:rPr>
      <w:rFonts w:ascii="Times New Roman" w:eastAsia="Times New Roman" w:hAnsi="Times New Roman" w:cs="Times New Roman"/>
      <w:sz w:val="24"/>
      <w:szCs w:val="24"/>
      <w:lang w:val="en-GB" w:eastAsia="pl-PL"/>
    </w:rPr>
  </w:style>
  <w:style w:type="character" w:customStyle="1" w:styleId="Heading8Char">
    <w:name w:val="Heading 8 Char"/>
    <w:basedOn w:val="DefaultParagraphFont"/>
    <w:link w:val="Heading8"/>
    <w:rsid w:val="00902DDD"/>
    <w:rPr>
      <w:rFonts w:ascii="Times New Roman" w:eastAsia="Times New Roman" w:hAnsi="Times New Roman" w:cs="Times New Roman"/>
      <w:i/>
      <w:iCs/>
      <w:sz w:val="24"/>
      <w:szCs w:val="24"/>
      <w:lang w:val="en-GB" w:eastAsia="pl-PL"/>
    </w:rPr>
  </w:style>
  <w:style w:type="character" w:customStyle="1" w:styleId="Heading9Char">
    <w:name w:val="Heading 9 Char"/>
    <w:basedOn w:val="DefaultParagraphFont"/>
    <w:link w:val="Heading9"/>
    <w:rsid w:val="00902DDD"/>
    <w:rPr>
      <w:rFonts w:ascii="Arial" w:eastAsia="Times New Roman" w:hAnsi="Arial" w:cs="Arial"/>
      <w:lang w:val="en-GB" w:eastAsia="pl-PL"/>
    </w:rPr>
  </w:style>
  <w:style w:type="paragraph" w:customStyle="1" w:styleId="Affiliation">
    <w:name w:val="Affiliation"/>
    <w:basedOn w:val="Normal"/>
    <w:next w:val="Normal"/>
    <w:rsid w:val="00902DDD"/>
    <w:pPr>
      <w:spacing w:after="160"/>
      <w:ind w:left="340" w:right="284" w:firstLine="0"/>
      <w:jc w:val="left"/>
    </w:pPr>
    <w:rPr>
      <w:i/>
    </w:rPr>
  </w:style>
  <w:style w:type="paragraph" w:customStyle="1" w:styleId="Author">
    <w:name w:val="Author"/>
    <w:basedOn w:val="Normal"/>
    <w:next w:val="Affiliation"/>
    <w:rsid w:val="00902DDD"/>
    <w:pPr>
      <w:spacing w:after="80"/>
      <w:ind w:left="340" w:right="284" w:firstLine="0"/>
      <w:jc w:val="left"/>
    </w:pPr>
    <w:rPr>
      <w:sz w:val="28"/>
    </w:rPr>
  </w:style>
  <w:style w:type="paragraph" w:styleId="BodyTextIndent">
    <w:name w:val="Body Text Indent"/>
    <w:basedOn w:val="Normal"/>
    <w:link w:val="BodyTextIndentChar"/>
    <w:semiHidden/>
    <w:rsid w:val="00902DDD"/>
  </w:style>
  <w:style w:type="character" w:customStyle="1" w:styleId="BodyTextIndentChar">
    <w:name w:val="Body Text Indent Char"/>
    <w:basedOn w:val="DefaultParagraphFont"/>
    <w:link w:val="BodyTextIndent"/>
    <w:semiHidden/>
    <w:rsid w:val="00902DDD"/>
    <w:rPr>
      <w:rFonts w:ascii="Times New Roman" w:eastAsia="Times New Roman" w:hAnsi="Times New Roman" w:cs="Times New Roman"/>
      <w:sz w:val="24"/>
      <w:szCs w:val="24"/>
      <w:lang w:val="en-GB" w:eastAsia="pl-PL"/>
    </w:rPr>
  </w:style>
  <w:style w:type="character" w:styleId="CommentReference">
    <w:name w:val="annotation reference"/>
    <w:uiPriority w:val="99"/>
    <w:semiHidden/>
    <w:unhideWhenUsed/>
    <w:rsid w:val="00902DDD"/>
    <w:rPr>
      <w:sz w:val="16"/>
      <w:szCs w:val="16"/>
    </w:rPr>
  </w:style>
  <w:style w:type="paragraph" w:styleId="CommentText">
    <w:name w:val="annotation text"/>
    <w:basedOn w:val="Normal"/>
    <w:link w:val="CommentTextChar"/>
    <w:uiPriority w:val="99"/>
    <w:semiHidden/>
    <w:unhideWhenUsed/>
    <w:rsid w:val="00902DDD"/>
    <w:rPr>
      <w:sz w:val="20"/>
      <w:szCs w:val="20"/>
    </w:rPr>
  </w:style>
  <w:style w:type="character" w:customStyle="1" w:styleId="CommentTextChar">
    <w:name w:val="Comment Text Char"/>
    <w:basedOn w:val="DefaultParagraphFont"/>
    <w:link w:val="CommentText"/>
    <w:uiPriority w:val="99"/>
    <w:semiHidden/>
    <w:rsid w:val="00902DDD"/>
    <w:rPr>
      <w:rFonts w:ascii="Times New Roman" w:eastAsia="Times New Roman" w:hAnsi="Times New Roman" w:cs="Times New Roman"/>
      <w:sz w:val="20"/>
      <w:szCs w:val="20"/>
      <w:lang w:val="en-GB" w:eastAsia="pl-PL"/>
    </w:rPr>
  </w:style>
  <w:style w:type="paragraph" w:styleId="BalloonText">
    <w:name w:val="Balloon Text"/>
    <w:basedOn w:val="Normal"/>
    <w:link w:val="BalloonTextChar"/>
    <w:uiPriority w:val="99"/>
    <w:semiHidden/>
    <w:unhideWhenUsed/>
    <w:rsid w:val="00902DDD"/>
    <w:rPr>
      <w:rFonts w:ascii="Tahoma" w:hAnsi="Tahoma" w:cs="Tahoma"/>
      <w:sz w:val="16"/>
      <w:szCs w:val="16"/>
    </w:rPr>
  </w:style>
  <w:style w:type="character" w:customStyle="1" w:styleId="BalloonTextChar">
    <w:name w:val="Balloon Text Char"/>
    <w:basedOn w:val="DefaultParagraphFont"/>
    <w:link w:val="BalloonText"/>
    <w:uiPriority w:val="99"/>
    <w:semiHidden/>
    <w:rsid w:val="00902DDD"/>
    <w:rPr>
      <w:rFonts w:ascii="Tahoma" w:eastAsia="Times New Roman" w:hAnsi="Tahoma" w:cs="Tahoma"/>
      <w:sz w:val="16"/>
      <w:szCs w:val="16"/>
      <w:lang w:val="en-GB" w:eastAsia="pl-PL"/>
    </w:rPr>
  </w:style>
  <w:style w:type="paragraph" w:styleId="PlainText">
    <w:name w:val="Plain Text"/>
    <w:basedOn w:val="Normal"/>
    <w:link w:val="PlainTextChar"/>
    <w:rsid w:val="00902DDD"/>
    <w:pPr>
      <w:ind w:firstLine="0"/>
      <w:jc w:val="left"/>
    </w:pPr>
    <w:rPr>
      <w:rFonts w:ascii="Courier New" w:hAnsi="Courier New"/>
      <w:sz w:val="20"/>
      <w:szCs w:val="20"/>
      <w:lang w:val="en-US" w:eastAsia="en-US"/>
    </w:rPr>
  </w:style>
  <w:style w:type="character" w:customStyle="1" w:styleId="PlainTextChar">
    <w:name w:val="Plain Text Char"/>
    <w:basedOn w:val="DefaultParagraphFont"/>
    <w:link w:val="PlainText"/>
    <w:rsid w:val="00902DDD"/>
    <w:rPr>
      <w:rFonts w:ascii="Courier New" w:eastAsia="Times New Roman" w:hAnsi="Courier New" w:cs="Times New Roman"/>
      <w:sz w:val="20"/>
      <w:szCs w:val="20"/>
      <w:lang w:val="en-US"/>
    </w:rPr>
  </w:style>
  <w:style w:type="character" w:styleId="Hyperlink">
    <w:name w:val="Hyperlink"/>
    <w:rsid w:val="00902DDD"/>
    <w:rPr>
      <w:color w:val="0000FF"/>
      <w:u w:val="single"/>
    </w:rPr>
  </w:style>
  <w:style w:type="paragraph" w:styleId="Caption">
    <w:name w:val="caption"/>
    <w:basedOn w:val="Normal"/>
    <w:next w:val="Normal"/>
    <w:uiPriority w:val="35"/>
    <w:qFormat/>
    <w:rsid w:val="00902DDD"/>
    <w:pPr>
      <w:spacing w:before="120" w:after="120"/>
      <w:ind w:firstLine="0"/>
      <w:jc w:val="center"/>
    </w:pPr>
    <w:rPr>
      <w:b/>
      <w:bCs/>
      <w:sz w:val="22"/>
      <w:szCs w:val="20"/>
    </w:rPr>
  </w:style>
  <w:style w:type="table" w:styleId="TableGrid">
    <w:name w:val="Table Grid"/>
    <w:basedOn w:val="TableNormal"/>
    <w:uiPriority w:val="59"/>
    <w:rsid w:val="00902DD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259F"/>
    <w:pPr>
      <w:spacing w:after="200" w:line="276" w:lineRule="auto"/>
      <w:ind w:left="720" w:firstLine="0"/>
      <w:contextualSpacing/>
      <w:jc w:val="left"/>
    </w:pPr>
    <w:rPr>
      <w:rFonts w:ascii="Calibri" w:hAnsi="Calibri"/>
      <w:sz w:val="22"/>
      <w:szCs w:val="22"/>
      <w:lang w:val="en-US" w:eastAsia="en-US"/>
    </w:rPr>
  </w:style>
  <w:style w:type="character" w:styleId="LineNumber">
    <w:name w:val="line number"/>
    <w:basedOn w:val="DefaultParagraphFont"/>
    <w:uiPriority w:val="99"/>
    <w:semiHidden/>
    <w:unhideWhenUsed/>
    <w:rsid w:val="0020476F"/>
  </w:style>
  <w:style w:type="table" w:customStyle="1" w:styleId="LightShading1">
    <w:name w:val="Light Shading1"/>
    <w:basedOn w:val="TableNormal"/>
    <w:uiPriority w:val="60"/>
    <w:rsid w:val="00A40B3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B30C98"/>
    <w:pPr>
      <w:tabs>
        <w:tab w:val="center" w:pos="4513"/>
        <w:tab w:val="right" w:pos="9026"/>
      </w:tabs>
    </w:pPr>
  </w:style>
  <w:style w:type="character" w:customStyle="1" w:styleId="HeaderChar">
    <w:name w:val="Header Char"/>
    <w:basedOn w:val="DefaultParagraphFont"/>
    <w:link w:val="Header"/>
    <w:uiPriority w:val="99"/>
    <w:semiHidden/>
    <w:rsid w:val="00B30C98"/>
    <w:rPr>
      <w:rFonts w:ascii="Times New Roman" w:eastAsia="Times New Roman" w:hAnsi="Times New Roman" w:cs="Times New Roman"/>
      <w:sz w:val="24"/>
      <w:szCs w:val="24"/>
      <w:lang w:val="en-GB" w:eastAsia="pl-PL"/>
    </w:rPr>
  </w:style>
  <w:style w:type="paragraph" w:styleId="Footer">
    <w:name w:val="footer"/>
    <w:basedOn w:val="Normal"/>
    <w:link w:val="FooterChar"/>
    <w:uiPriority w:val="99"/>
    <w:unhideWhenUsed/>
    <w:rsid w:val="00B30C98"/>
    <w:pPr>
      <w:tabs>
        <w:tab w:val="center" w:pos="4513"/>
        <w:tab w:val="right" w:pos="9026"/>
      </w:tabs>
    </w:pPr>
  </w:style>
  <w:style w:type="character" w:customStyle="1" w:styleId="FooterChar">
    <w:name w:val="Footer Char"/>
    <w:basedOn w:val="DefaultParagraphFont"/>
    <w:link w:val="Footer"/>
    <w:uiPriority w:val="99"/>
    <w:rsid w:val="00B30C98"/>
    <w:rPr>
      <w:rFonts w:ascii="Times New Roman" w:eastAsia="Times New Roman" w:hAnsi="Times New Roman" w:cs="Times New Roman"/>
      <w:sz w:val="24"/>
      <w:szCs w:val="24"/>
      <w:lang w:val="en-GB" w:eastAsia="pl-PL"/>
    </w:rPr>
  </w:style>
  <w:style w:type="paragraph" w:styleId="CommentSubject">
    <w:name w:val="annotation subject"/>
    <w:basedOn w:val="CommentText"/>
    <w:next w:val="CommentText"/>
    <w:link w:val="CommentSubjectChar"/>
    <w:uiPriority w:val="99"/>
    <w:semiHidden/>
    <w:unhideWhenUsed/>
    <w:rsid w:val="00035C68"/>
    <w:rPr>
      <w:b/>
      <w:bCs/>
    </w:rPr>
  </w:style>
  <w:style w:type="character" w:customStyle="1" w:styleId="CommentSubjectChar">
    <w:name w:val="Comment Subject Char"/>
    <w:basedOn w:val="CommentTextChar"/>
    <w:link w:val="CommentSubject"/>
    <w:uiPriority w:val="99"/>
    <w:semiHidden/>
    <w:rsid w:val="00035C68"/>
    <w:rPr>
      <w:b/>
      <w:bCs/>
    </w:rPr>
  </w:style>
  <w:style w:type="table" w:customStyle="1" w:styleId="Style1">
    <w:name w:val="Style1"/>
    <w:basedOn w:val="TableSimple1"/>
    <w:uiPriority w:val="99"/>
    <w:qFormat/>
    <w:rsid w:val="00657CB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
    <w:name w:val="a"/>
    <w:basedOn w:val="DefaultParagraphFont"/>
    <w:rsid w:val="006403B0"/>
  </w:style>
  <w:style w:type="table" w:styleId="TableSimple1">
    <w:name w:val="Table Simple 1"/>
    <w:basedOn w:val="TableNormal"/>
    <w:uiPriority w:val="99"/>
    <w:semiHidden/>
    <w:unhideWhenUsed/>
    <w:rsid w:val="00657CB9"/>
    <w:pPr>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pple-converted-space">
    <w:name w:val="apple-converted-space"/>
    <w:basedOn w:val="DefaultParagraphFont"/>
    <w:rsid w:val="006403B0"/>
  </w:style>
  <w:style w:type="character" w:customStyle="1" w:styleId="l">
    <w:name w:val="l"/>
    <w:basedOn w:val="DefaultParagraphFont"/>
    <w:rsid w:val="006403B0"/>
  </w:style>
  <w:style w:type="character" w:customStyle="1" w:styleId="intexthighlight">
    <w:name w:val="intexthighlight"/>
    <w:basedOn w:val="DefaultParagraphFont"/>
    <w:rsid w:val="007966F6"/>
  </w:style>
  <w:style w:type="character" w:customStyle="1" w:styleId="l6">
    <w:name w:val="l6"/>
    <w:basedOn w:val="DefaultParagraphFont"/>
    <w:rsid w:val="007966F6"/>
  </w:style>
</w:styles>
</file>

<file path=word/webSettings.xml><?xml version="1.0" encoding="utf-8"?>
<w:webSettings xmlns:r="http://schemas.openxmlformats.org/officeDocument/2006/relationships" xmlns:w="http://schemas.openxmlformats.org/wordprocessingml/2006/main">
  <w:divs>
    <w:div w:id="98184186">
      <w:bodyDiv w:val="1"/>
      <w:marLeft w:val="0"/>
      <w:marRight w:val="0"/>
      <w:marTop w:val="0"/>
      <w:marBottom w:val="0"/>
      <w:divBdr>
        <w:top w:val="none" w:sz="0" w:space="0" w:color="auto"/>
        <w:left w:val="none" w:sz="0" w:space="0" w:color="auto"/>
        <w:bottom w:val="none" w:sz="0" w:space="0" w:color="auto"/>
        <w:right w:val="none" w:sz="0" w:space="0" w:color="auto"/>
      </w:divBdr>
    </w:div>
    <w:div w:id="834613541">
      <w:bodyDiv w:val="1"/>
      <w:marLeft w:val="0"/>
      <w:marRight w:val="0"/>
      <w:marTop w:val="0"/>
      <w:marBottom w:val="0"/>
      <w:divBdr>
        <w:top w:val="none" w:sz="0" w:space="0" w:color="auto"/>
        <w:left w:val="none" w:sz="0" w:space="0" w:color="auto"/>
        <w:bottom w:val="none" w:sz="0" w:space="0" w:color="auto"/>
        <w:right w:val="none" w:sz="0" w:space="0" w:color="auto"/>
      </w:divBdr>
    </w:div>
    <w:div w:id="1658529125">
      <w:bodyDiv w:val="1"/>
      <w:marLeft w:val="0"/>
      <w:marRight w:val="0"/>
      <w:marTop w:val="0"/>
      <w:marBottom w:val="0"/>
      <w:divBdr>
        <w:top w:val="none" w:sz="0" w:space="0" w:color="auto"/>
        <w:left w:val="none" w:sz="0" w:space="0" w:color="auto"/>
        <w:bottom w:val="none" w:sz="0" w:space="0" w:color="auto"/>
        <w:right w:val="none" w:sz="0" w:space="0" w:color="auto"/>
      </w:divBdr>
    </w:div>
    <w:div w:id="1733389661">
      <w:bodyDiv w:val="1"/>
      <w:marLeft w:val="0"/>
      <w:marRight w:val="0"/>
      <w:marTop w:val="0"/>
      <w:marBottom w:val="0"/>
      <w:divBdr>
        <w:top w:val="none" w:sz="0" w:space="0" w:color="auto"/>
        <w:left w:val="none" w:sz="0" w:space="0" w:color="auto"/>
        <w:bottom w:val="none" w:sz="0" w:space="0" w:color="auto"/>
        <w:right w:val="none" w:sz="0" w:space="0" w:color="auto"/>
      </w:divBdr>
      <w:divsChild>
        <w:div w:id="774712853">
          <w:marLeft w:val="0"/>
          <w:marRight w:val="0"/>
          <w:marTop w:val="0"/>
          <w:marBottom w:val="0"/>
          <w:divBdr>
            <w:top w:val="none" w:sz="0" w:space="0" w:color="auto"/>
            <w:left w:val="none" w:sz="0" w:space="0" w:color="auto"/>
            <w:bottom w:val="none" w:sz="0" w:space="0" w:color="auto"/>
            <w:right w:val="none" w:sz="0" w:space="0" w:color="auto"/>
          </w:divBdr>
        </w:div>
        <w:div w:id="918175907">
          <w:marLeft w:val="0"/>
          <w:marRight w:val="0"/>
          <w:marTop w:val="0"/>
          <w:marBottom w:val="0"/>
          <w:divBdr>
            <w:top w:val="none" w:sz="0" w:space="0" w:color="auto"/>
            <w:left w:val="none" w:sz="0" w:space="0" w:color="auto"/>
            <w:bottom w:val="none" w:sz="0" w:space="0" w:color="auto"/>
            <w:right w:val="none" w:sz="0" w:space="0" w:color="auto"/>
          </w:divBdr>
        </w:div>
        <w:div w:id="943145930">
          <w:marLeft w:val="0"/>
          <w:marRight w:val="0"/>
          <w:marTop w:val="0"/>
          <w:marBottom w:val="0"/>
          <w:divBdr>
            <w:top w:val="none" w:sz="0" w:space="0" w:color="auto"/>
            <w:left w:val="none" w:sz="0" w:space="0" w:color="auto"/>
            <w:bottom w:val="none" w:sz="0" w:space="0" w:color="auto"/>
            <w:right w:val="none" w:sz="0" w:space="0" w:color="auto"/>
          </w:divBdr>
        </w:div>
        <w:div w:id="164759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academia.edu/3485951/Variability_in_speaking_fundamental_frequency_in_the_adolescent_voi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cholar.google.com/citations?view_op=view_citation&amp;hl=en&amp;user=pBQViyUAAAAJ&amp;citation_for_view=pBQViyUAAAAJ:u5HHmVD_uO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goofull.com/au/programa/14235/speedyitunes.html%20on%20August%2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C6DA6-3B37-4195-AA8A-C4EC1779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29</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28993</CharactersWithSpaces>
  <SharedDoc>false</SharedDoc>
  <HLinks>
    <vt:vector size="6" baseType="variant">
      <vt:variant>
        <vt:i4>7209010</vt:i4>
      </vt:variant>
      <vt:variant>
        <vt:i4>0</vt:i4>
      </vt:variant>
      <vt:variant>
        <vt:i4>0</vt:i4>
      </vt:variant>
      <vt:variant>
        <vt:i4>5</vt:i4>
      </vt:variant>
      <vt:variant>
        <vt:lpwstr>http://www.goofull.com/au/programa/14235/speedyitunes.html on August 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2015-09-22T11:28:00Z</cp:lastPrinted>
  <dcterms:created xsi:type="dcterms:W3CDTF">2015-09-28T05:31:00Z</dcterms:created>
  <dcterms:modified xsi:type="dcterms:W3CDTF">2015-09-28T06:03:00Z</dcterms:modified>
</cp:coreProperties>
</file>