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44" w:rsidRPr="00CE0262" w:rsidRDefault="00CE0262" w:rsidP="00531862">
      <w:pPr>
        <w:numPr>
          <w:ilvl w:val="0"/>
          <w:numId w:val="1"/>
        </w:numPr>
        <w:spacing w:line="480" w:lineRule="auto"/>
        <w:ind w:hanging="495"/>
        <w:rPr>
          <w:b/>
        </w:rPr>
      </w:pPr>
      <w:r w:rsidRPr="00CE0262">
        <w:rPr>
          <w:b/>
        </w:rPr>
        <w:t xml:space="preserve">Scope: </w:t>
      </w:r>
      <w:r w:rsidR="00712F6D">
        <w:rPr>
          <w:b/>
          <w:sz w:val="24"/>
          <w:szCs w:val="24"/>
        </w:rPr>
        <w:t xml:space="preserve">Weeding </w:t>
      </w:r>
      <w:r w:rsidR="00D80810">
        <w:rPr>
          <w:b/>
          <w:sz w:val="24"/>
          <w:szCs w:val="24"/>
        </w:rPr>
        <w:t>of Print Information Resources</w:t>
      </w:r>
    </w:p>
    <w:p w:rsidR="00CE0262" w:rsidRPr="00CE0262" w:rsidRDefault="00AE02DC" w:rsidP="00531862">
      <w:pPr>
        <w:numPr>
          <w:ilvl w:val="0"/>
          <w:numId w:val="1"/>
        </w:numPr>
        <w:tabs>
          <w:tab w:val="left" w:pos="270"/>
          <w:tab w:val="left" w:pos="450"/>
        </w:tabs>
        <w:spacing w:line="480" w:lineRule="auto"/>
        <w:ind w:left="270" w:hanging="360"/>
        <w:rPr>
          <w:b/>
        </w:rPr>
      </w:pPr>
      <w:r>
        <w:rPr>
          <w:b/>
        </w:rPr>
        <w:t xml:space="preserve"> </w:t>
      </w:r>
      <w:r w:rsidR="00CE0262" w:rsidRPr="00CE0262">
        <w:rPr>
          <w:b/>
        </w:rPr>
        <w:t xml:space="preserve">Responsibility: </w:t>
      </w:r>
      <w:r w:rsidR="001457F4">
        <w:rPr>
          <w:b/>
        </w:rPr>
        <w:t xml:space="preserve">Library </w:t>
      </w:r>
      <w:r w:rsidR="0042111A">
        <w:rPr>
          <w:b/>
        </w:rPr>
        <w:t xml:space="preserve">Staff </w:t>
      </w:r>
    </w:p>
    <w:p w:rsidR="00CE0262" w:rsidRDefault="00AE02DC" w:rsidP="00531862">
      <w:pPr>
        <w:numPr>
          <w:ilvl w:val="0"/>
          <w:numId w:val="1"/>
        </w:numPr>
        <w:spacing w:line="480" w:lineRule="auto"/>
        <w:ind w:hanging="495"/>
        <w:rPr>
          <w:b/>
        </w:rPr>
      </w:pPr>
      <w:r>
        <w:rPr>
          <w:b/>
        </w:rPr>
        <w:t xml:space="preserve"> </w:t>
      </w:r>
      <w:r w:rsidR="00D80810">
        <w:rPr>
          <w:b/>
        </w:rPr>
        <w:t xml:space="preserve">Policy and </w:t>
      </w:r>
      <w:r w:rsidR="00CE0262" w:rsidRPr="00CE0262">
        <w:rPr>
          <w:b/>
        </w:rPr>
        <w:t>Procedure</w:t>
      </w:r>
      <w:r w:rsidR="00D80810">
        <w:rPr>
          <w:b/>
        </w:rPr>
        <w:t>s</w:t>
      </w:r>
    </w:p>
    <w:p w:rsidR="00B21157" w:rsidRDefault="00AD2C40" w:rsidP="00712F6D">
      <w:pPr>
        <w:pStyle w:val="ListParagraph"/>
        <w:numPr>
          <w:ilvl w:val="1"/>
          <w:numId w:val="1"/>
        </w:numPr>
        <w:spacing w:before="120" w:after="12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1157">
        <w:rPr>
          <w:rFonts w:ascii="Times New Roman" w:hAnsi="Times New Roman"/>
          <w:sz w:val="24"/>
          <w:szCs w:val="24"/>
        </w:rPr>
        <w:t xml:space="preserve">With the objective of removing outdated print information resources from the collection and to facilitate timely retrieval of relevant information resources </w:t>
      </w:r>
      <w:r w:rsidR="00B21157" w:rsidRPr="00B21157">
        <w:rPr>
          <w:rFonts w:ascii="Times New Roman" w:hAnsi="Times New Roman"/>
          <w:sz w:val="24"/>
          <w:szCs w:val="24"/>
        </w:rPr>
        <w:t xml:space="preserve">by the </w:t>
      </w:r>
      <w:r w:rsidR="002A3D79" w:rsidRPr="00B21157">
        <w:rPr>
          <w:rFonts w:ascii="Times New Roman" w:hAnsi="Times New Roman"/>
          <w:sz w:val="24"/>
          <w:szCs w:val="24"/>
        </w:rPr>
        <w:t>users weeding</w:t>
      </w:r>
      <w:r w:rsidR="00B21157" w:rsidRPr="00B21157">
        <w:rPr>
          <w:rFonts w:ascii="Times New Roman" w:hAnsi="Times New Roman"/>
          <w:sz w:val="24"/>
          <w:szCs w:val="24"/>
        </w:rPr>
        <w:t xml:space="preserve"> out policy</w:t>
      </w:r>
      <w:r w:rsidR="00B21157">
        <w:rPr>
          <w:rFonts w:ascii="Times New Roman" w:hAnsi="Times New Roman"/>
          <w:sz w:val="24"/>
          <w:szCs w:val="24"/>
        </w:rPr>
        <w:t xml:space="preserve"> </w:t>
      </w:r>
      <w:r w:rsidR="00B21157" w:rsidRPr="00B21157">
        <w:rPr>
          <w:rFonts w:ascii="Times New Roman" w:hAnsi="Times New Roman"/>
          <w:sz w:val="24"/>
          <w:szCs w:val="24"/>
        </w:rPr>
        <w:t xml:space="preserve">and procedures </w:t>
      </w:r>
      <w:r w:rsidR="00D658FB">
        <w:rPr>
          <w:rFonts w:ascii="Times New Roman" w:hAnsi="Times New Roman"/>
          <w:sz w:val="24"/>
          <w:szCs w:val="24"/>
        </w:rPr>
        <w:t xml:space="preserve">have been </w:t>
      </w:r>
      <w:r w:rsidR="00D658FB" w:rsidRPr="00B21157">
        <w:rPr>
          <w:rFonts w:ascii="Times New Roman" w:hAnsi="Times New Roman"/>
          <w:sz w:val="24"/>
          <w:szCs w:val="24"/>
        </w:rPr>
        <w:t>formulated</w:t>
      </w:r>
      <w:r w:rsidR="00B21157" w:rsidRPr="00B21157">
        <w:rPr>
          <w:rFonts w:ascii="Times New Roman" w:hAnsi="Times New Roman"/>
          <w:sz w:val="24"/>
          <w:szCs w:val="24"/>
        </w:rPr>
        <w:t xml:space="preserve">. </w:t>
      </w:r>
    </w:p>
    <w:p w:rsidR="00B21157" w:rsidRDefault="00B21157" w:rsidP="00712F6D">
      <w:pPr>
        <w:pStyle w:val="ListParagraph"/>
        <w:numPr>
          <w:ilvl w:val="1"/>
          <w:numId w:val="1"/>
        </w:numPr>
        <w:spacing w:before="120" w:after="12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Weeding will be carried out in two phases. Phase 1: T</w:t>
      </w:r>
      <w:r w:rsidRPr="00712F6D">
        <w:rPr>
          <w:rFonts w:ascii="Times New Roman" w:hAnsi="Times New Roman"/>
          <w:sz w:val="24"/>
          <w:szCs w:val="24"/>
        </w:rPr>
        <w:t xml:space="preserve">emporary </w:t>
      </w:r>
      <w:r>
        <w:rPr>
          <w:rFonts w:ascii="Times New Roman" w:hAnsi="Times New Roman"/>
          <w:sz w:val="24"/>
          <w:szCs w:val="24"/>
        </w:rPr>
        <w:t>W</w:t>
      </w:r>
      <w:r w:rsidRPr="00712F6D">
        <w:rPr>
          <w:rFonts w:ascii="Times New Roman" w:hAnsi="Times New Roman"/>
          <w:sz w:val="24"/>
          <w:szCs w:val="24"/>
        </w:rPr>
        <w:t>eeding</w:t>
      </w:r>
      <w:r>
        <w:rPr>
          <w:rFonts w:ascii="Times New Roman" w:hAnsi="Times New Roman"/>
          <w:sz w:val="24"/>
          <w:szCs w:val="24"/>
        </w:rPr>
        <w:t xml:space="preserve"> and Phase 2: Permanent Weeding.</w:t>
      </w:r>
    </w:p>
    <w:p w:rsidR="00B21157" w:rsidRDefault="00E4462C" w:rsidP="00712F6D">
      <w:pPr>
        <w:pStyle w:val="ListParagraph"/>
        <w:numPr>
          <w:ilvl w:val="1"/>
          <w:numId w:val="1"/>
        </w:numPr>
        <w:spacing w:before="120" w:after="12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Phase</w:t>
      </w:r>
      <w:r w:rsidR="00B21157">
        <w:rPr>
          <w:rFonts w:ascii="Times New Roman" w:hAnsi="Times New Roman"/>
          <w:sz w:val="24"/>
          <w:szCs w:val="24"/>
        </w:rPr>
        <w:t xml:space="preserve"> 1, the </w:t>
      </w:r>
      <w:r w:rsidR="001457F4">
        <w:rPr>
          <w:rFonts w:ascii="Times New Roman" w:hAnsi="Times New Roman"/>
          <w:sz w:val="24"/>
          <w:szCs w:val="24"/>
        </w:rPr>
        <w:t xml:space="preserve">library </w:t>
      </w:r>
      <w:r w:rsidR="00B21157">
        <w:rPr>
          <w:rFonts w:ascii="Times New Roman" w:hAnsi="Times New Roman"/>
          <w:sz w:val="24"/>
          <w:szCs w:val="24"/>
        </w:rPr>
        <w:t>staff will identify the most out dated books and damaged books beyond repair, remove them from the active collection and keep them separately in a room in an organized way. The details of such t</w:t>
      </w:r>
      <w:r w:rsidR="00B21157" w:rsidRPr="00712F6D">
        <w:rPr>
          <w:rFonts w:ascii="Times New Roman" w:hAnsi="Times New Roman"/>
          <w:sz w:val="24"/>
          <w:szCs w:val="24"/>
        </w:rPr>
        <w:t>emporar</w:t>
      </w:r>
      <w:r w:rsidR="00B21157">
        <w:rPr>
          <w:rFonts w:ascii="Times New Roman" w:hAnsi="Times New Roman"/>
          <w:sz w:val="24"/>
          <w:szCs w:val="24"/>
        </w:rPr>
        <w:t>ily w</w:t>
      </w:r>
      <w:r w:rsidR="00B21157" w:rsidRPr="00712F6D">
        <w:rPr>
          <w:rFonts w:ascii="Times New Roman" w:hAnsi="Times New Roman"/>
          <w:sz w:val="24"/>
          <w:szCs w:val="24"/>
        </w:rPr>
        <w:t>e</w:t>
      </w:r>
      <w:r w:rsidR="00B21157">
        <w:rPr>
          <w:rFonts w:ascii="Times New Roman" w:hAnsi="Times New Roman"/>
          <w:sz w:val="24"/>
          <w:szCs w:val="24"/>
        </w:rPr>
        <w:t>e</w:t>
      </w:r>
      <w:r w:rsidR="00B21157" w:rsidRPr="00712F6D">
        <w:rPr>
          <w:rFonts w:ascii="Times New Roman" w:hAnsi="Times New Roman"/>
          <w:sz w:val="24"/>
          <w:szCs w:val="24"/>
        </w:rPr>
        <w:t>d</w:t>
      </w:r>
      <w:r w:rsidR="00B21157">
        <w:rPr>
          <w:rFonts w:ascii="Times New Roman" w:hAnsi="Times New Roman"/>
          <w:sz w:val="24"/>
          <w:szCs w:val="24"/>
        </w:rPr>
        <w:t xml:space="preserve">ed out books will be recorded in a Temporary Weeded </w:t>
      </w:r>
      <w:proofErr w:type="gramStart"/>
      <w:r w:rsidR="00B21157">
        <w:rPr>
          <w:rFonts w:ascii="Times New Roman" w:hAnsi="Times New Roman"/>
          <w:sz w:val="24"/>
          <w:szCs w:val="24"/>
        </w:rPr>
        <w:t>Out</w:t>
      </w:r>
      <w:proofErr w:type="gramEnd"/>
      <w:r w:rsidR="00D658FB">
        <w:rPr>
          <w:rFonts w:ascii="Times New Roman" w:hAnsi="Times New Roman"/>
          <w:sz w:val="24"/>
          <w:szCs w:val="24"/>
        </w:rPr>
        <w:t xml:space="preserve"> Resources</w:t>
      </w:r>
      <w:r w:rsidR="00B21157">
        <w:rPr>
          <w:rFonts w:ascii="Times New Roman" w:hAnsi="Times New Roman"/>
          <w:sz w:val="24"/>
          <w:szCs w:val="24"/>
        </w:rPr>
        <w:t xml:space="preserve"> Register </w:t>
      </w:r>
      <w:r w:rsidR="00817FB7">
        <w:rPr>
          <w:rFonts w:ascii="Times New Roman" w:hAnsi="Times New Roman"/>
          <w:sz w:val="24"/>
          <w:szCs w:val="24"/>
        </w:rPr>
        <w:t xml:space="preserve">and necessary remarks will be made in the OPAC against each title weeded out. Though removed from the </w:t>
      </w:r>
      <w:r>
        <w:rPr>
          <w:rFonts w:ascii="Times New Roman" w:hAnsi="Times New Roman"/>
          <w:sz w:val="24"/>
          <w:szCs w:val="24"/>
        </w:rPr>
        <w:t>active collection</w:t>
      </w:r>
      <w:r w:rsidR="00817FB7">
        <w:rPr>
          <w:rFonts w:ascii="Times New Roman" w:hAnsi="Times New Roman"/>
          <w:sz w:val="24"/>
          <w:szCs w:val="24"/>
        </w:rPr>
        <w:t xml:space="preserve"> those books will be accessible to the users if needed. </w:t>
      </w:r>
    </w:p>
    <w:p w:rsidR="00817FB7" w:rsidRDefault="00E4462C" w:rsidP="00712F6D">
      <w:pPr>
        <w:pStyle w:val="ListParagraph"/>
        <w:numPr>
          <w:ilvl w:val="1"/>
          <w:numId w:val="1"/>
        </w:numPr>
        <w:spacing w:before="120" w:after="12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Phase</w:t>
      </w:r>
      <w:r w:rsidR="00817FB7">
        <w:rPr>
          <w:rFonts w:ascii="Times New Roman" w:hAnsi="Times New Roman"/>
          <w:sz w:val="24"/>
          <w:szCs w:val="24"/>
        </w:rPr>
        <w:t xml:space="preserve"> 2, the t</w:t>
      </w:r>
      <w:r w:rsidR="00817FB7" w:rsidRPr="00712F6D">
        <w:rPr>
          <w:rFonts w:ascii="Times New Roman" w:hAnsi="Times New Roman"/>
          <w:sz w:val="24"/>
          <w:szCs w:val="24"/>
        </w:rPr>
        <w:t>emporar</w:t>
      </w:r>
      <w:r w:rsidR="00817FB7">
        <w:rPr>
          <w:rFonts w:ascii="Times New Roman" w:hAnsi="Times New Roman"/>
          <w:sz w:val="24"/>
          <w:szCs w:val="24"/>
        </w:rPr>
        <w:t>ily w</w:t>
      </w:r>
      <w:r w:rsidR="00817FB7" w:rsidRPr="00712F6D">
        <w:rPr>
          <w:rFonts w:ascii="Times New Roman" w:hAnsi="Times New Roman"/>
          <w:sz w:val="24"/>
          <w:szCs w:val="24"/>
        </w:rPr>
        <w:t>e</w:t>
      </w:r>
      <w:r w:rsidR="00817FB7">
        <w:rPr>
          <w:rFonts w:ascii="Times New Roman" w:hAnsi="Times New Roman"/>
          <w:sz w:val="24"/>
          <w:szCs w:val="24"/>
        </w:rPr>
        <w:t>e</w:t>
      </w:r>
      <w:r w:rsidR="00817FB7" w:rsidRPr="00712F6D">
        <w:rPr>
          <w:rFonts w:ascii="Times New Roman" w:hAnsi="Times New Roman"/>
          <w:sz w:val="24"/>
          <w:szCs w:val="24"/>
        </w:rPr>
        <w:t>d</w:t>
      </w:r>
      <w:r w:rsidR="00817FB7">
        <w:rPr>
          <w:rFonts w:ascii="Times New Roman" w:hAnsi="Times New Roman"/>
          <w:sz w:val="24"/>
          <w:szCs w:val="24"/>
        </w:rPr>
        <w:t xml:space="preserve">ed out books along with their price details will be placed before the Library Advisory Council for consideration and recommendation for permanent weeding. </w:t>
      </w:r>
    </w:p>
    <w:p w:rsidR="00817FB7" w:rsidRDefault="00817FB7" w:rsidP="00712F6D">
      <w:pPr>
        <w:pStyle w:val="ListParagraph"/>
        <w:numPr>
          <w:ilvl w:val="1"/>
          <w:numId w:val="1"/>
        </w:numPr>
        <w:spacing w:before="120" w:after="12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LAC approved list will be placed before the Director for final approval.</w:t>
      </w:r>
    </w:p>
    <w:p w:rsidR="00817FB7" w:rsidRDefault="00817FB7" w:rsidP="00712F6D">
      <w:pPr>
        <w:pStyle w:val="ListParagraph"/>
        <w:numPr>
          <w:ilvl w:val="1"/>
          <w:numId w:val="1"/>
        </w:numPr>
        <w:spacing w:before="120" w:after="12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finally approved books will be permanently removed from the collection by making necessary remarks in the Accession Register against each book and by deleting the entries in the OPAC. </w:t>
      </w:r>
    </w:p>
    <w:p w:rsidR="00817FB7" w:rsidRDefault="00817FB7" w:rsidP="00712F6D">
      <w:pPr>
        <w:pStyle w:val="ListParagraph"/>
        <w:numPr>
          <w:ilvl w:val="1"/>
          <w:numId w:val="1"/>
        </w:numPr>
        <w:spacing w:before="120" w:after="12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permanently weeded out books will be send to the Stores Section for disposal. </w:t>
      </w:r>
    </w:p>
    <w:p w:rsidR="00817FB7" w:rsidRDefault="00817FB7" w:rsidP="00712F6D">
      <w:pPr>
        <w:pStyle w:val="ListParagraph"/>
        <w:numPr>
          <w:ilvl w:val="1"/>
          <w:numId w:val="1"/>
        </w:numPr>
        <w:spacing w:before="120" w:after="12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temporary weeding out will be carried out at regular intervals of time wh</w:t>
      </w:r>
      <w:r w:rsidR="00E4462C">
        <w:rPr>
          <w:rFonts w:ascii="Times New Roman" w:hAnsi="Times New Roman"/>
          <w:sz w:val="24"/>
          <w:szCs w:val="24"/>
        </w:rPr>
        <w:t>ere as the permanent weeding will</w:t>
      </w:r>
      <w:r>
        <w:rPr>
          <w:rFonts w:ascii="Times New Roman" w:hAnsi="Times New Roman"/>
          <w:sz w:val="24"/>
          <w:szCs w:val="24"/>
        </w:rPr>
        <w:t xml:space="preserve"> be carried out only when the LIC face space constraints. </w:t>
      </w:r>
    </w:p>
    <w:p w:rsidR="00817FB7" w:rsidRDefault="00817FB7" w:rsidP="00817FB7">
      <w:pPr>
        <w:pStyle w:val="ListParagraph"/>
        <w:spacing w:before="120" w:after="120" w:line="312" w:lineRule="auto"/>
        <w:ind w:left="1125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817FB7" w:rsidSect="00A26572">
      <w:headerReference w:type="default" r:id="rId7"/>
      <w:footerReference w:type="default" r:id="rId8"/>
      <w:pgSz w:w="16834" w:h="11909" w:orient="landscape" w:code="9"/>
      <w:pgMar w:top="1440" w:right="1008" w:bottom="1008" w:left="1008" w:header="45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05D" w:rsidRDefault="009C405D" w:rsidP="00A26572">
      <w:r>
        <w:separator/>
      </w:r>
    </w:p>
  </w:endnote>
  <w:endnote w:type="continuationSeparator" w:id="0">
    <w:p w:rsidR="009C405D" w:rsidRDefault="009C405D" w:rsidP="00A26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262" w:rsidRDefault="00CE0262">
    <w:pPr>
      <w:pStyle w:val="Footer"/>
    </w:pPr>
  </w:p>
  <w:tbl>
    <w:tblPr>
      <w:tblW w:w="15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828"/>
      <w:gridCol w:w="3840"/>
      <w:gridCol w:w="3204"/>
      <w:gridCol w:w="4356"/>
    </w:tblGrid>
    <w:tr w:rsidR="00CE0262" w:rsidTr="00CE0262">
      <w:trPr>
        <w:trHeight w:val="778"/>
      </w:trPr>
      <w:tc>
        <w:tcPr>
          <w:tcW w:w="3828" w:type="dxa"/>
          <w:vAlign w:val="center"/>
        </w:tcPr>
        <w:p w:rsidR="00CE0262" w:rsidRDefault="00CE0262" w:rsidP="0007279B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PREPARED BY</w:t>
          </w:r>
        </w:p>
      </w:tc>
      <w:tc>
        <w:tcPr>
          <w:tcW w:w="3840" w:type="dxa"/>
          <w:vAlign w:val="center"/>
        </w:tcPr>
        <w:p w:rsidR="00CE0262" w:rsidRDefault="00CE0262" w:rsidP="0007279B">
          <w:pPr>
            <w:pStyle w:val="Footer"/>
            <w:jc w:val="center"/>
            <w:rPr>
              <w:b/>
              <w:sz w:val="20"/>
            </w:rPr>
          </w:pPr>
        </w:p>
      </w:tc>
      <w:tc>
        <w:tcPr>
          <w:tcW w:w="3204" w:type="dxa"/>
          <w:vAlign w:val="center"/>
        </w:tcPr>
        <w:p w:rsidR="00CE0262" w:rsidRDefault="00CE0262" w:rsidP="0007279B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APPROVED BY</w:t>
          </w:r>
        </w:p>
      </w:tc>
      <w:tc>
        <w:tcPr>
          <w:tcW w:w="4356" w:type="dxa"/>
          <w:vAlign w:val="center"/>
        </w:tcPr>
        <w:p w:rsidR="00CE0262" w:rsidRDefault="00CE0262" w:rsidP="0007279B">
          <w:pPr>
            <w:pStyle w:val="Footer"/>
            <w:jc w:val="center"/>
            <w:rPr>
              <w:b/>
              <w:sz w:val="20"/>
            </w:rPr>
          </w:pPr>
        </w:p>
      </w:tc>
    </w:tr>
  </w:tbl>
  <w:p w:rsidR="00CE0262" w:rsidRDefault="00CE0262">
    <w:pPr>
      <w:pStyle w:val="Footer"/>
    </w:pPr>
  </w:p>
  <w:p w:rsidR="00CE0262" w:rsidRDefault="00CE02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05D" w:rsidRDefault="009C405D" w:rsidP="00A26572">
      <w:r>
        <w:separator/>
      </w:r>
    </w:p>
  </w:footnote>
  <w:footnote w:type="continuationSeparator" w:id="0">
    <w:p w:rsidR="009C405D" w:rsidRDefault="009C405D" w:rsidP="00A26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72" w:rsidRDefault="00A26572">
    <w:pPr>
      <w:pStyle w:val="Header"/>
    </w:pPr>
  </w:p>
  <w:tbl>
    <w:tblPr>
      <w:tblW w:w="151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917"/>
      <w:gridCol w:w="8944"/>
      <w:gridCol w:w="1593"/>
      <w:gridCol w:w="2736"/>
    </w:tblGrid>
    <w:tr w:rsidR="00A26572" w:rsidTr="00CE0262">
      <w:trPr>
        <w:cantSplit/>
        <w:trHeight w:val="312"/>
      </w:trPr>
      <w:tc>
        <w:tcPr>
          <w:tcW w:w="1917" w:type="dxa"/>
          <w:vMerge w:val="restart"/>
          <w:vAlign w:val="center"/>
        </w:tcPr>
        <w:p w:rsidR="00A26572" w:rsidRPr="006C7068" w:rsidRDefault="00A26572" w:rsidP="00CE0262">
          <w:pPr>
            <w:pStyle w:val="Header"/>
            <w:jc w:val="center"/>
            <w:rPr>
              <w:b/>
              <w:sz w:val="28"/>
            </w:rPr>
          </w:pPr>
          <w:r w:rsidRPr="006C7068">
            <w:rPr>
              <w:b/>
              <w:sz w:val="28"/>
            </w:rPr>
            <w:t>AIISH</w:t>
          </w:r>
        </w:p>
        <w:p w:rsidR="00A26572" w:rsidRDefault="00A26572" w:rsidP="00CE0262">
          <w:pPr>
            <w:pStyle w:val="Header"/>
            <w:ind w:left="252"/>
            <w:jc w:val="center"/>
          </w:pPr>
          <w:r w:rsidRPr="006C7068">
            <w:rPr>
              <w:b/>
              <w:sz w:val="28"/>
            </w:rPr>
            <w:t>MYSORE</w:t>
          </w:r>
        </w:p>
      </w:tc>
      <w:tc>
        <w:tcPr>
          <w:tcW w:w="8944" w:type="dxa"/>
          <w:vMerge w:val="restart"/>
          <w:vAlign w:val="center"/>
        </w:tcPr>
        <w:p w:rsidR="00A26572" w:rsidRDefault="00CE0262" w:rsidP="00CE0262">
          <w:pPr>
            <w:pStyle w:val="Header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8"/>
            </w:rPr>
            <w:t>WORK INSTRUCTION</w:t>
          </w:r>
        </w:p>
      </w:tc>
      <w:tc>
        <w:tcPr>
          <w:tcW w:w="1593" w:type="dxa"/>
          <w:vAlign w:val="center"/>
        </w:tcPr>
        <w:p w:rsidR="00A26572" w:rsidRPr="00DD6721" w:rsidRDefault="00A26572" w:rsidP="00CE0262">
          <w:pPr>
            <w:pStyle w:val="Header"/>
            <w:rPr>
              <w:b/>
            </w:rPr>
          </w:pPr>
          <w:r w:rsidRPr="00DD6721">
            <w:rPr>
              <w:b/>
            </w:rPr>
            <w:t>Ref No.</w:t>
          </w:r>
        </w:p>
      </w:tc>
      <w:tc>
        <w:tcPr>
          <w:tcW w:w="2736" w:type="dxa"/>
        </w:tcPr>
        <w:p w:rsidR="00A26572" w:rsidRDefault="00CE0262" w:rsidP="00E4462C">
          <w:pPr>
            <w:pStyle w:val="Header"/>
            <w:jc w:val="center"/>
          </w:pPr>
          <w:r>
            <w:t>LI/WI</w:t>
          </w:r>
          <w:r w:rsidR="00DB080D">
            <w:t>/</w:t>
          </w:r>
          <w:r>
            <w:t>0</w:t>
          </w:r>
          <w:r w:rsidR="00E4462C">
            <w:t>3</w:t>
          </w:r>
        </w:p>
      </w:tc>
    </w:tr>
    <w:tr w:rsidR="00A26572" w:rsidTr="00CE0262">
      <w:trPr>
        <w:cantSplit/>
        <w:trHeight w:val="469"/>
      </w:trPr>
      <w:tc>
        <w:tcPr>
          <w:tcW w:w="1917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8944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1593" w:type="dxa"/>
          <w:vAlign w:val="center"/>
        </w:tcPr>
        <w:p w:rsidR="00A26572" w:rsidRPr="00DD6721" w:rsidRDefault="00A26572" w:rsidP="00CE0262">
          <w:pPr>
            <w:pStyle w:val="Header"/>
            <w:rPr>
              <w:b/>
            </w:rPr>
          </w:pPr>
          <w:r w:rsidRPr="00DD6721">
            <w:rPr>
              <w:b/>
            </w:rPr>
            <w:t>Rev No.</w:t>
          </w:r>
        </w:p>
      </w:tc>
      <w:tc>
        <w:tcPr>
          <w:tcW w:w="2736" w:type="dxa"/>
        </w:tcPr>
        <w:p w:rsidR="00A26572" w:rsidRDefault="00A420DF" w:rsidP="00CE0262">
          <w:pPr>
            <w:pStyle w:val="Header"/>
            <w:jc w:val="center"/>
          </w:pPr>
          <w:r>
            <w:t>0</w:t>
          </w:r>
        </w:p>
      </w:tc>
    </w:tr>
    <w:tr w:rsidR="00A26572" w:rsidTr="00CE0262">
      <w:trPr>
        <w:cantSplit/>
        <w:trHeight w:val="265"/>
      </w:trPr>
      <w:tc>
        <w:tcPr>
          <w:tcW w:w="1917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8944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1593" w:type="dxa"/>
          <w:vAlign w:val="center"/>
        </w:tcPr>
        <w:p w:rsidR="00A26572" w:rsidRPr="00DD6721" w:rsidRDefault="00A26572" w:rsidP="00CE0262">
          <w:pPr>
            <w:pStyle w:val="Header"/>
            <w:rPr>
              <w:b/>
            </w:rPr>
          </w:pPr>
          <w:r w:rsidRPr="00DD6721">
            <w:rPr>
              <w:b/>
            </w:rPr>
            <w:t>Date</w:t>
          </w:r>
        </w:p>
      </w:tc>
      <w:tc>
        <w:tcPr>
          <w:tcW w:w="2736" w:type="dxa"/>
        </w:tcPr>
        <w:p w:rsidR="00A26572" w:rsidRDefault="0088726B" w:rsidP="00E4462C">
          <w:pPr>
            <w:pStyle w:val="Header"/>
            <w:jc w:val="center"/>
          </w:pPr>
          <w:r>
            <w:t>31</w:t>
          </w:r>
          <w:r w:rsidR="00CE0262">
            <w:t>-1-201</w:t>
          </w:r>
          <w:r w:rsidR="00E4462C">
            <w:t>4</w:t>
          </w:r>
        </w:p>
      </w:tc>
    </w:tr>
    <w:tr w:rsidR="00A26572" w:rsidTr="00CE0262">
      <w:trPr>
        <w:cantSplit/>
        <w:trHeight w:val="295"/>
      </w:trPr>
      <w:tc>
        <w:tcPr>
          <w:tcW w:w="1917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8944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1593" w:type="dxa"/>
          <w:vAlign w:val="center"/>
        </w:tcPr>
        <w:p w:rsidR="00A26572" w:rsidRPr="00DD6721" w:rsidRDefault="00A26572" w:rsidP="00CE0262">
          <w:pPr>
            <w:pStyle w:val="Header"/>
            <w:rPr>
              <w:b/>
            </w:rPr>
          </w:pPr>
          <w:r w:rsidRPr="00DD6721">
            <w:rPr>
              <w:b/>
            </w:rPr>
            <w:t>Page</w:t>
          </w:r>
        </w:p>
      </w:tc>
      <w:tc>
        <w:tcPr>
          <w:tcW w:w="2736" w:type="dxa"/>
        </w:tcPr>
        <w:p w:rsidR="00A26572" w:rsidRDefault="00E14D18" w:rsidP="00CE0262">
          <w:pPr>
            <w:pStyle w:val="Header"/>
            <w:jc w:val="center"/>
          </w:pPr>
          <w:fldSimple w:instr=" PAGE ">
            <w:r w:rsidR="00684A2F">
              <w:rPr>
                <w:noProof/>
              </w:rPr>
              <w:t>1</w:t>
            </w:r>
          </w:fldSimple>
          <w:r w:rsidR="00A26572">
            <w:t xml:space="preserve"> of </w:t>
          </w:r>
          <w:fldSimple w:instr=" NUMPAGES ">
            <w:r w:rsidR="00684A2F">
              <w:rPr>
                <w:noProof/>
              </w:rPr>
              <w:t>2</w:t>
            </w:r>
          </w:fldSimple>
        </w:p>
      </w:tc>
    </w:tr>
    <w:tr w:rsidR="00CE0262" w:rsidTr="00CE0262">
      <w:trPr>
        <w:trHeight w:val="351"/>
      </w:trPr>
      <w:tc>
        <w:tcPr>
          <w:tcW w:w="15190" w:type="dxa"/>
          <w:gridSpan w:val="4"/>
          <w:tcBorders>
            <w:bottom w:val="single" w:sz="4" w:space="0" w:color="auto"/>
          </w:tcBorders>
        </w:tcPr>
        <w:p w:rsidR="00CE0262" w:rsidRPr="00CE0262" w:rsidRDefault="00CE0262" w:rsidP="00712F6D">
          <w:pPr>
            <w:pStyle w:val="Header"/>
            <w:tabs>
              <w:tab w:val="clear" w:pos="4680"/>
              <w:tab w:val="center" w:pos="1680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          </w:t>
          </w:r>
          <w:r w:rsidRPr="00CE0262">
            <w:rPr>
              <w:b/>
              <w:sz w:val="24"/>
              <w:szCs w:val="24"/>
            </w:rPr>
            <w:t xml:space="preserve">Title: </w:t>
          </w:r>
          <w:r w:rsidR="00712F6D">
            <w:rPr>
              <w:b/>
              <w:sz w:val="24"/>
              <w:szCs w:val="24"/>
            </w:rPr>
            <w:t>Weeding Out</w:t>
          </w:r>
          <w:r w:rsidRPr="00CE0262">
            <w:rPr>
              <w:b/>
              <w:sz w:val="24"/>
              <w:szCs w:val="24"/>
            </w:rPr>
            <w:t xml:space="preserve"> </w:t>
          </w:r>
          <w:r w:rsidR="00D80810">
            <w:rPr>
              <w:b/>
              <w:sz w:val="24"/>
              <w:szCs w:val="24"/>
            </w:rPr>
            <w:t xml:space="preserve">Policy and </w:t>
          </w:r>
          <w:r w:rsidRPr="00CE0262">
            <w:rPr>
              <w:b/>
              <w:sz w:val="24"/>
              <w:szCs w:val="24"/>
            </w:rPr>
            <w:t>Procedure</w:t>
          </w:r>
          <w:r w:rsidR="00D80810">
            <w:rPr>
              <w:b/>
              <w:sz w:val="24"/>
              <w:szCs w:val="24"/>
            </w:rPr>
            <w:t>s</w:t>
          </w:r>
        </w:p>
      </w:tc>
    </w:tr>
  </w:tbl>
  <w:p w:rsidR="00A26572" w:rsidRDefault="00A265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688"/>
    <w:multiLevelType w:val="hybridMultilevel"/>
    <w:tmpl w:val="E2FC8266"/>
    <w:lvl w:ilvl="0" w:tplc="797270C6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F373E3E"/>
    <w:multiLevelType w:val="multilevel"/>
    <w:tmpl w:val="A23E9466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">
    <w:nsid w:val="38C36212"/>
    <w:multiLevelType w:val="hybridMultilevel"/>
    <w:tmpl w:val="B39CD420"/>
    <w:lvl w:ilvl="0" w:tplc="1B6AFE9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DCC2A3E"/>
    <w:multiLevelType w:val="multilevel"/>
    <w:tmpl w:val="37647C4C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726A1820"/>
    <w:multiLevelType w:val="hybridMultilevel"/>
    <w:tmpl w:val="23865250"/>
    <w:lvl w:ilvl="0" w:tplc="981CD6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572"/>
    <w:rsid w:val="0007279B"/>
    <w:rsid w:val="001457F4"/>
    <w:rsid w:val="00180279"/>
    <w:rsid w:val="001D424D"/>
    <w:rsid w:val="002A3D79"/>
    <w:rsid w:val="002D3D76"/>
    <w:rsid w:val="00373C1E"/>
    <w:rsid w:val="00377D03"/>
    <w:rsid w:val="003E554B"/>
    <w:rsid w:val="0042111A"/>
    <w:rsid w:val="004335F7"/>
    <w:rsid w:val="004B3B43"/>
    <w:rsid w:val="005003BA"/>
    <w:rsid w:val="00526746"/>
    <w:rsid w:val="00531862"/>
    <w:rsid w:val="00576F75"/>
    <w:rsid w:val="005875B9"/>
    <w:rsid w:val="005B7A80"/>
    <w:rsid w:val="005F5301"/>
    <w:rsid w:val="00684A2F"/>
    <w:rsid w:val="00712F6D"/>
    <w:rsid w:val="007C4070"/>
    <w:rsid w:val="00817FB7"/>
    <w:rsid w:val="0082667B"/>
    <w:rsid w:val="00851106"/>
    <w:rsid w:val="0088726B"/>
    <w:rsid w:val="008A3D6A"/>
    <w:rsid w:val="008B41E6"/>
    <w:rsid w:val="008F6A67"/>
    <w:rsid w:val="0095571E"/>
    <w:rsid w:val="009B0733"/>
    <w:rsid w:val="009C405D"/>
    <w:rsid w:val="009F68B0"/>
    <w:rsid w:val="00A26572"/>
    <w:rsid w:val="00A420DF"/>
    <w:rsid w:val="00A61D0A"/>
    <w:rsid w:val="00A61D5B"/>
    <w:rsid w:val="00AC2889"/>
    <w:rsid w:val="00AD2C40"/>
    <w:rsid w:val="00AE02DC"/>
    <w:rsid w:val="00AF26BC"/>
    <w:rsid w:val="00B21157"/>
    <w:rsid w:val="00B228FB"/>
    <w:rsid w:val="00B256B1"/>
    <w:rsid w:val="00B73085"/>
    <w:rsid w:val="00BB388B"/>
    <w:rsid w:val="00BD77DC"/>
    <w:rsid w:val="00BE67ED"/>
    <w:rsid w:val="00CB5AA6"/>
    <w:rsid w:val="00CE0262"/>
    <w:rsid w:val="00CF4569"/>
    <w:rsid w:val="00D37A03"/>
    <w:rsid w:val="00D40F5C"/>
    <w:rsid w:val="00D658FB"/>
    <w:rsid w:val="00D65E4D"/>
    <w:rsid w:val="00D80810"/>
    <w:rsid w:val="00DB080D"/>
    <w:rsid w:val="00DE0359"/>
    <w:rsid w:val="00E07FDC"/>
    <w:rsid w:val="00E14D18"/>
    <w:rsid w:val="00E33644"/>
    <w:rsid w:val="00E4462C"/>
    <w:rsid w:val="00E76E7E"/>
    <w:rsid w:val="00E9071C"/>
    <w:rsid w:val="00EA0508"/>
    <w:rsid w:val="00F1580C"/>
    <w:rsid w:val="00F86437"/>
    <w:rsid w:val="00FB215D"/>
    <w:rsid w:val="00FF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BA"/>
    <w:rPr>
      <w:rFonts w:ascii="Bookman Old Style" w:hAnsi="Bookman Old Style"/>
      <w:sz w:val="22"/>
      <w:lang w:bidi="ar-SA"/>
    </w:rPr>
  </w:style>
  <w:style w:type="paragraph" w:styleId="Heading1">
    <w:name w:val="heading 1"/>
    <w:basedOn w:val="Normal"/>
    <w:next w:val="Normal"/>
    <w:qFormat/>
    <w:rsid w:val="005003B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003BA"/>
    <w:pPr>
      <w:keepNext/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572"/>
    <w:rPr>
      <w:rFonts w:ascii="Bookman Old Style" w:hAnsi="Bookman Old Style"/>
      <w:sz w:val="22"/>
    </w:rPr>
  </w:style>
  <w:style w:type="paragraph" w:styleId="Footer">
    <w:name w:val="footer"/>
    <w:basedOn w:val="Normal"/>
    <w:link w:val="FooterChar"/>
    <w:unhideWhenUsed/>
    <w:rsid w:val="00A26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572"/>
    <w:rPr>
      <w:rFonts w:ascii="Bookman Old Style" w:hAnsi="Bookman Old Style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2F6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NNCPL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2014-01-22T19:35:00Z</cp:lastPrinted>
  <dcterms:created xsi:type="dcterms:W3CDTF">2014-03-17T19:51:00Z</dcterms:created>
  <dcterms:modified xsi:type="dcterms:W3CDTF">2014-03-17T19:51:00Z</dcterms:modified>
</cp:coreProperties>
</file>