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10" w:rsidRDefault="007B1A10" w:rsidP="007B1A10">
      <w:r>
        <w:t xml:space="preserve">1. Detailed </w:t>
      </w:r>
      <w:proofErr w:type="spellStart"/>
      <w:r>
        <w:t>Paremetrical</w:t>
      </w:r>
      <w:proofErr w:type="spellEnd"/>
      <w:r>
        <w:t xml:space="preserve"> analysis</w:t>
      </w:r>
    </w:p>
    <w:p w:rsidR="007B1A10" w:rsidRDefault="007B1A10" w:rsidP="007B1A10">
      <w:r>
        <w:t>Following groups of parameters are being evaluated:</w:t>
      </w:r>
    </w:p>
    <w:p w:rsidR="007B1A10" w:rsidRDefault="007B1A10" w:rsidP="007B1A10">
      <w:r>
        <w:t>– Scientific quality 580 base points (58.0%)</w:t>
      </w:r>
    </w:p>
    <w:p w:rsidR="007B1A10" w:rsidRDefault="007B1A10" w:rsidP="007B1A10">
      <w:r>
        <w:t>– Editorial quality 200 base points (20.0%)</w:t>
      </w:r>
    </w:p>
    <w:p w:rsidR="007B1A10" w:rsidRDefault="007B1A10" w:rsidP="007B1A10">
      <w:r>
        <w:t>– International availability 135 base points (13.5%)</w:t>
      </w:r>
    </w:p>
    <w:p w:rsidR="007B1A10" w:rsidRDefault="007B1A10" w:rsidP="007B1A10">
      <w:r>
        <w:t>– Frequency-Regularity-Stability 50 base points (5.0%)</w:t>
      </w:r>
    </w:p>
    <w:p w:rsidR="007B1A10" w:rsidRDefault="007B1A10" w:rsidP="007B1A10">
      <w:r>
        <w:t>– Technical quality 35 base points (3.5%)</w:t>
      </w:r>
    </w:p>
    <w:p w:rsidR="007B1A10" w:rsidRDefault="007B1A10" w:rsidP="007B1A10">
      <w:r>
        <w:t>Total 1000 base points (100.0%)</w:t>
      </w:r>
    </w:p>
    <w:p w:rsidR="007B1A10" w:rsidRDefault="007B1A10" w:rsidP="007B1A10">
      <w:proofErr w:type="gramStart"/>
      <w:r>
        <w:t>Stage 2.</w:t>
      </w:r>
      <w:proofErr w:type="gramEnd"/>
      <w:r>
        <w:t xml:space="preserve"> Negative score analysis</w:t>
      </w:r>
    </w:p>
    <w:p w:rsidR="007B1A10" w:rsidRDefault="007B1A10" w:rsidP="007B1A10">
      <w:r>
        <w:t>Negative score is given for:</w:t>
      </w:r>
    </w:p>
    <w:p w:rsidR="007B1A10" w:rsidRDefault="007B1A10" w:rsidP="007B1A10">
      <w:proofErr w:type="gramStart"/>
      <w:r>
        <w:t>a.  irregular</w:t>
      </w:r>
      <w:proofErr w:type="gramEnd"/>
      <w:r>
        <w:t xml:space="preserve"> or late issuance [late up to one publishing period (-30), joint issues (-50), late more than one </w:t>
      </w:r>
    </w:p>
    <w:p w:rsidR="007B1A10" w:rsidRDefault="007B1A10" w:rsidP="007B1A10">
      <w:proofErr w:type="gramStart"/>
      <w:r>
        <w:t>publishing</w:t>
      </w:r>
      <w:proofErr w:type="gramEnd"/>
      <w:r>
        <w:t xml:space="preserve"> period (-60)];</w:t>
      </w:r>
    </w:p>
    <w:p w:rsidR="007B1A10" w:rsidRDefault="007B1A10" w:rsidP="007B1A10">
      <w:proofErr w:type="gramStart"/>
      <w:r>
        <w:t>b</w:t>
      </w:r>
      <w:proofErr w:type="gramEnd"/>
      <w:r>
        <w:t>. non-ethical advertisement placement [within article (-60), directly before/after article (-40).</w:t>
      </w:r>
    </w:p>
    <w:p w:rsidR="007B1A10" w:rsidRDefault="007B1A10" w:rsidP="007B1A10">
      <w:proofErr w:type="gramStart"/>
      <w:r>
        <w:t>Stage 3.</w:t>
      </w:r>
      <w:proofErr w:type="gramEnd"/>
      <w:r>
        <w:t xml:space="preserve"> </w:t>
      </w:r>
      <w:proofErr w:type="gramStart"/>
      <w:r>
        <w:t>Experts</w:t>
      </w:r>
      <w:proofErr w:type="gramEnd"/>
      <w:r>
        <w:t xml:space="preserve"> peer-review</w:t>
      </w:r>
    </w:p>
    <w:p w:rsidR="007B1A10" w:rsidRDefault="007B1A10" w:rsidP="007B1A10">
      <w:proofErr w:type="gramStart"/>
      <w:r>
        <w:t>Experts</w:t>
      </w:r>
      <w:proofErr w:type="gramEnd"/>
      <w:r>
        <w:t xml:space="preserve"> peer-review of evaluated journals change the total score by ±60 points (12%):</w:t>
      </w:r>
    </w:p>
    <w:p w:rsidR="007B1A10" w:rsidRDefault="007B1A10" w:rsidP="007B1A10">
      <w:r>
        <w:t>a. Scientific significance of the published material [±20],</w:t>
      </w:r>
    </w:p>
    <w:p w:rsidR="007B1A10" w:rsidRDefault="007B1A10" w:rsidP="007B1A10">
      <w:r>
        <w:t>b. Up-to-date content [±20],</w:t>
      </w:r>
    </w:p>
    <w:p w:rsidR="007B1A10" w:rsidRDefault="007B1A10" w:rsidP="007B1A10">
      <w:r>
        <w:t>c. Educational value [±20].</w:t>
      </w:r>
    </w:p>
    <w:p w:rsidR="007B1A10" w:rsidRDefault="007B1A10" w:rsidP="007B1A10">
      <w:r>
        <w:t>How do we calculate Index Copernicus Value (</w:t>
      </w:r>
      <w:proofErr w:type="gramStart"/>
      <w:r>
        <w:t>ICV</w:t>
      </w:r>
      <w:proofErr w:type="gramEnd"/>
      <w:r>
        <w:t>)</w:t>
      </w:r>
    </w:p>
    <w:p w:rsidR="007B1A10" w:rsidRDefault="007B1A10" w:rsidP="007B1A10">
      <w:r>
        <w:t xml:space="preserve">First, Base Points (BP) are converted into 10 points Total Basic Score (TBS), then: </w:t>
      </w:r>
    </w:p>
    <w:p w:rsidR="007B1A10" w:rsidRDefault="007B1A10" w:rsidP="007B1A10">
      <w:r>
        <w:t xml:space="preserve">A)  For journals indexed in Thomson Scientific Index Copernicus Value (ICV) is being calculated based </w:t>
      </w:r>
      <w:proofErr w:type="gramStart"/>
      <w:r>
        <w:t>on</w:t>
      </w:r>
      <w:proofErr w:type="gramEnd"/>
      <w:r>
        <w:t xml:space="preserve"> </w:t>
      </w:r>
    </w:p>
    <w:p w:rsidR="007B1A10" w:rsidRDefault="007B1A10" w:rsidP="007B1A10">
      <w:proofErr w:type="gramStart"/>
      <w:r>
        <w:t>the</w:t>
      </w:r>
      <w:proofErr w:type="gramEnd"/>
      <w:r>
        <w:t xml:space="preserve"> following formula:</w:t>
      </w:r>
    </w:p>
    <w:p w:rsidR="007B1A10" w:rsidRDefault="007B1A10" w:rsidP="007B1A10">
      <w:r>
        <w:t>9</w:t>
      </w:r>
      <w:proofErr w:type="gramStart"/>
      <w:r>
        <w:t>+[</w:t>
      </w:r>
      <w:proofErr w:type="gramEnd"/>
      <w:r>
        <w:t>(TBS)×(IF)] (where IF = impact factor value).</w:t>
      </w:r>
    </w:p>
    <w:p w:rsidR="007B1A10" w:rsidRDefault="007B1A10" w:rsidP="007B1A10">
      <w:r>
        <w:t>This formula ensure that the journals indexed at Thomson Scientific have minimum ICV=9 points.</w:t>
      </w:r>
    </w:p>
    <w:p w:rsidR="007B1A10" w:rsidRDefault="007B1A10" w:rsidP="007B1A10">
      <w:r>
        <w:t>B)  For the rest of journals which are NOT indexed in Thomson Scientific TBS=ICV</w:t>
      </w:r>
    </w:p>
    <w:p w:rsidR="007B1A10" w:rsidRDefault="007B1A10" w:rsidP="007B1A10">
      <w:r>
        <w:lastRenderedPageBreak/>
        <w:t>I. Scientific Quality</w:t>
      </w:r>
    </w:p>
    <w:p w:rsidR="007B1A10" w:rsidRDefault="007B1A10" w:rsidP="007B1A10">
      <w:r>
        <w:t>The following parameters have been evaluated:</w:t>
      </w:r>
    </w:p>
    <w:p w:rsidR="007B1A10" w:rsidRDefault="007B1A10" w:rsidP="007B1A10">
      <w:r>
        <w:t xml:space="preserve">1. International indexation. Three levels of indexation </w:t>
      </w:r>
      <w:proofErr w:type="gramStart"/>
      <w:r>
        <w:t>has</w:t>
      </w:r>
      <w:proofErr w:type="gramEnd"/>
      <w:r>
        <w:t xml:space="preserve"> been defined: </w:t>
      </w:r>
    </w:p>
    <w:p w:rsidR="007B1A10" w:rsidRDefault="007B1A10" w:rsidP="007B1A10">
      <w:proofErr w:type="gramStart"/>
      <w:r>
        <w:t>a.  Basic</w:t>
      </w:r>
      <w:proofErr w:type="gramEnd"/>
      <w:r>
        <w:t xml:space="preserve"> level – indexation in international bibliographic databases EXCEPT Index </w:t>
      </w:r>
      <w:proofErr w:type="spellStart"/>
      <w:r>
        <w:t>Medicus</w:t>
      </w:r>
      <w:proofErr w:type="spellEnd"/>
      <w:r>
        <w:t xml:space="preserve">/MEDLINE and </w:t>
      </w:r>
    </w:p>
    <w:p w:rsidR="007B1A10" w:rsidRDefault="007B1A10" w:rsidP="007B1A10">
      <w:proofErr w:type="gramStart"/>
      <w:r>
        <w:t>Current Contents.</w:t>
      </w:r>
      <w:proofErr w:type="gramEnd"/>
    </w:p>
    <w:p w:rsidR="007B1A10" w:rsidRDefault="007B1A10" w:rsidP="007B1A10">
      <w:proofErr w:type="gramStart"/>
      <w:r>
        <w:t>b.  MEDLINE</w:t>
      </w:r>
      <w:proofErr w:type="gramEnd"/>
      <w:r>
        <w:t xml:space="preserve"> level (indexation at Index </w:t>
      </w:r>
      <w:proofErr w:type="spellStart"/>
      <w:r>
        <w:t>Medicus</w:t>
      </w:r>
      <w:proofErr w:type="spellEnd"/>
      <w:r>
        <w:t xml:space="preserve">/MEDLINE). The score can be lowered if a journal does not </w:t>
      </w:r>
    </w:p>
    <w:p w:rsidR="007B1A10" w:rsidRDefault="007B1A10" w:rsidP="007B1A10">
      <w:proofErr w:type="gramStart"/>
      <w:r>
        <w:t>deliver</w:t>
      </w:r>
      <w:proofErr w:type="gramEnd"/>
      <w:r>
        <w:t xml:space="preserve"> or is late with delivering XML files according to Medline requirements.</w:t>
      </w:r>
    </w:p>
    <w:p w:rsidR="007B1A10" w:rsidRDefault="007B1A10" w:rsidP="007B1A10">
      <w:proofErr w:type="gramStart"/>
      <w:r>
        <w:t>c.  Indexation</w:t>
      </w:r>
      <w:proofErr w:type="gramEnd"/>
      <w:r>
        <w:t xml:space="preserve"> at Philadelphia Institute of Scientific Information’s Master Journal List (based on impact </w:t>
      </w:r>
    </w:p>
    <w:p w:rsidR="007B1A10" w:rsidRDefault="007B1A10" w:rsidP="007B1A10">
      <w:proofErr w:type="gramStart"/>
      <w:r>
        <w:t>factor</w:t>
      </w:r>
      <w:proofErr w:type="gramEnd"/>
      <w:r>
        <w:t xml:space="preserve">). IF is used in the calculation </w:t>
      </w:r>
      <w:proofErr w:type="spellStart"/>
      <w:r>
        <w:t>algorhythm</w:t>
      </w:r>
      <w:proofErr w:type="spellEnd"/>
      <w:r>
        <w:t xml:space="preserve"> of Index Copernicus Value (ICV) – see above.</w:t>
      </w:r>
    </w:p>
    <w:p w:rsidR="007B1A10" w:rsidRDefault="007B1A10" w:rsidP="007B1A10">
      <w:r>
        <w:t>2.</w:t>
      </w:r>
      <w:r>
        <w:tab/>
        <w:t xml:space="preserve"> Annual percent of original research papers</w:t>
      </w:r>
    </w:p>
    <w:p w:rsidR="007B1A10" w:rsidRDefault="007B1A10" w:rsidP="007B1A10">
      <w:r>
        <w:t xml:space="preserve">Original research paper is that, which presents results of empiric investigation (clinical or laboratory), which </w:t>
      </w:r>
    </w:p>
    <w:p w:rsidR="007B1A10" w:rsidRDefault="007B1A10" w:rsidP="007B1A10">
      <w:proofErr w:type="gramStart"/>
      <w:r>
        <w:t>is</w:t>
      </w:r>
      <w:proofErr w:type="gramEnd"/>
      <w:r>
        <w:t xml:space="preserve"> divided into the following sections: background, material and methods, results, discussion, conclusions, </w:t>
      </w:r>
    </w:p>
    <w:p w:rsidR="007B1A10" w:rsidRDefault="007B1A10" w:rsidP="007B1A10">
      <w:proofErr w:type="gramStart"/>
      <w:r>
        <w:t>references</w:t>
      </w:r>
      <w:proofErr w:type="gramEnd"/>
      <w:r>
        <w:t xml:space="preserve">. The percentage of this original works published in a journal reflects its character (scientific or </w:t>
      </w:r>
    </w:p>
    <w:p w:rsidR="007B1A10" w:rsidRDefault="007B1A10" w:rsidP="007B1A10">
      <w:proofErr w:type="gramStart"/>
      <w:r>
        <w:t>educational</w:t>
      </w:r>
      <w:proofErr w:type="gramEnd"/>
      <w:r>
        <w:t>) and indicates the potential interest of researchers in publishing there.</w:t>
      </w:r>
    </w:p>
    <w:p w:rsidR="007B1A10" w:rsidRDefault="007B1A10" w:rsidP="007B1A10">
      <w:r>
        <w:t>3. Number of papers published annually from centers outside the journal’s country of origin</w:t>
      </w:r>
    </w:p>
    <w:p w:rsidR="007B1A10" w:rsidRDefault="007B1A10" w:rsidP="007B1A10">
      <w:r>
        <w:t xml:space="preserve">Indirectly indicates a degree of journal’s acceptance on international market. The more international </w:t>
      </w:r>
    </w:p>
    <w:p w:rsidR="007B1A10" w:rsidRDefault="007B1A10" w:rsidP="007B1A10">
      <w:proofErr w:type="gramStart"/>
      <w:r>
        <w:t>publications</w:t>
      </w:r>
      <w:proofErr w:type="gramEnd"/>
      <w:r>
        <w:t xml:space="preserve"> – the higher the score.</w:t>
      </w:r>
    </w:p>
    <w:p w:rsidR="007B1A10" w:rsidRDefault="007B1A10" w:rsidP="007B1A10">
      <w:r>
        <w:t>4. Number of all papers published on annual basis</w:t>
      </w:r>
    </w:p>
    <w:p w:rsidR="007B1A10" w:rsidRDefault="007B1A10" w:rsidP="007B1A10">
      <w:proofErr w:type="gramStart"/>
      <w:r>
        <w:t>Reflects potential authorship and acceptance for the journal.</w:t>
      </w:r>
      <w:proofErr w:type="gramEnd"/>
      <w:r>
        <w:t xml:space="preserve"> Only papers published in regular issues are </w:t>
      </w:r>
    </w:p>
    <w:p w:rsidR="007B1A10" w:rsidRDefault="007B1A10" w:rsidP="007B1A10">
      <w:proofErr w:type="gramStart"/>
      <w:r>
        <w:t>being</w:t>
      </w:r>
      <w:proofErr w:type="gramEnd"/>
      <w:r>
        <w:t xml:space="preserve"> considered. Papers published in special issues or supplements are not being counted as they are </w:t>
      </w:r>
    </w:p>
    <w:p w:rsidR="007B1A10" w:rsidRDefault="007B1A10" w:rsidP="007B1A10">
      <w:proofErr w:type="gramStart"/>
      <w:r>
        <w:t>considered</w:t>
      </w:r>
      <w:proofErr w:type="gramEnd"/>
      <w:r>
        <w:t xml:space="preserve"> not to undergo the regular peer-review process. It is also being assessed if the papers published </w:t>
      </w:r>
    </w:p>
    <w:p w:rsidR="007B1A10" w:rsidRDefault="007B1A10" w:rsidP="007B1A10">
      <w:r>
        <w:t>INTERNATIONAL Journal Master List</w:t>
      </w:r>
    </w:p>
    <w:p w:rsidR="007B1A10" w:rsidRDefault="007B1A10" w:rsidP="007B1A10">
      <w:proofErr w:type="spellStart"/>
      <w:r>
        <w:lastRenderedPageBreak/>
        <w:t>IndexCopernicus</w:t>
      </w:r>
      <w:proofErr w:type="spellEnd"/>
      <w:r>
        <w:t>™ Evaluation Methodology 2009in a journal come from a source associated with publisher or editorial board only, what lowers the IC score.</w:t>
      </w:r>
    </w:p>
    <w:p w:rsidR="007B1A10" w:rsidRDefault="007B1A10" w:rsidP="007B1A10">
      <w:r>
        <w:t>5. International Editorial Board adds to the score, for it creates a chance for further journal’s development.</w:t>
      </w:r>
    </w:p>
    <w:p w:rsidR="007B1A10" w:rsidRDefault="007B1A10" w:rsidP="007B1A10">
      <w:r>
        <w:t>II. Editorial quality</w:t>
      </w:r>
    </w:p>
    <w:p w:rsidR="007B1A10" w:rsidRDefault="007B1A10" w:rsidP="007B1A10">
      <w:r>
        <w:t>1.  Cover page [all the following items should appear clearly: journal’s title, ISSN, frequency, volume/issue/</w:t>
      </w:r>
    </w:p>
    <w:p w:rsidR="007B1A10" w:rsidRDefault="007B1A10" w:rsidP="007B1A10">
      <w:proofErr w:type="gramStart"/>
      <w:r>
        <w:t>part</w:t>
      </w:r>
      <w:proofErr w:type="gramEnd"/>
      <w:r>
        <w:t xml:space="preserve"> number, month/year].</w:t>
      </w:r>
    </w:p>
    <w:p w:rsidR="007B1A10" w:rsidRDefault="007B1A10" w:rsidP="007B1A10">
      <w:r>
        <w:t xml:space="preserve">2.  The uniform composition of presented manuscripts compatible to journal’s instructions for authors, </w:t>
      </w:r>
    </w:p>
    <w:p w:rsidR="007B1A10" w:rsidRDefault="007B1A10" w:rsidP="007B1A10">
      <w:proofErr w:type="gramStart"/>
      <w:r>
        <w:t>forms</w:t>
      </w:r>
      <w:proofErr w:type="gramEnd"/>
      <w:r>
        <w:t xml:space="preserve"> the leading element of editorial quality. The following parameters are being evaluated:</w:t>
      </w:r>
    </w:p>
    <w:p w:rsidR="007B1A10" w:rsidRDefault="007B1A10" w:rsidP="007B1A10">
      <w:proofErr w:type="gramStart"/>
      <w:r>
        <w:t>a.  Summary</w:t>
      </w:r>
      <w:proofErr w:type="gramEnd"/>
      <w:r>
        <w:t xml:space="preserve"> should count 200–250 words and have structural form, i.e. reflect structure of an article </w:t>
      </w:r>
    </w:p>
    <w:p w:rsidR="007B1A10" w:rsidRDefault="007B1A10" w:rsidP="007B1A10">
      <w:r>
        <w:t>(</w:t>
      </w:r>
      <w:proofErr w:type="gramStart"/>
      <w:r>
        <w:t>background</w:t>
      </w:r>
      <w:proofErr w:type="gramEnd"/>
      <w:r>
        <w:t xml:space="preserve">, material and methods, results, conclusion). Non-structural summaries counting less </w:t>
      </w:r>
    </w:p>
    <w:p w:rsidR="007B1A10" w:rsidRDefault="007B1A10" w:rsidP="007B1A10">
      <w:proofErr w:type="gramStart"/>
      <w:r>
        <w:t>than</w:t>
      </w:r>
      <w:proofErr w:type="gramEnd"/>
      <w:r>
        <w:t xml:space="preserve"> 200 words lower the score.</w:t>
      </w:r>
    </w:p>
    <w:p w:rsidR="007B1A10" w:rsidRDefault="007B1A10" w:rsidP="007B1A10">
      <w:proofErr w:type="gramStart"/>
      <w:r>
        <w:t>b.  Key</w:t>
      </w:r>
      <w:proofErr w:type="gramEnd"/>
      <w:r>
        <w:t xml:space="preserve"> words should not repeat the title of manuscript. The most desirable is to use key words from the </w:t>
      </w:r>
    </w:p>
    <w:p w:rsidR="007B1A10" w:rsidRDefault="007B1A10" w:rsidP="007B1A10">
      <w:proofErr w:type="spellStart"/>
      <w:r>
        <w:t>MeSH</w:t>
      </w:r>
      <w:proofErr w:type="spellEnd"/>
      <w:r>
        <w:t xml:space="preserve"> catalogue.</w:t>
      </w:r>
    </w:p>
    <w:p w:rsidR="007B1A10" w:rsidRDefault="007B1A10" w:rsidP="007B1A10">
      <w:proofErr w:type="gramStart"/>
      <w:r>
        <w:t>c.  Uniform</w:t>
      </w:r>
      <w:proofErr w:type="gramEnd"/>
      <w:r>
        <w:t xml:space="preserve"> presentation of original manuscripts. Research works should be divided to background, </w:t>
      </w:r>
    </w:p>
    <w:p w:rsidR="007B1A10" w:rsidRDefault="007B1A10" w:rsidP="007B1A10">
      <w:proofErr w:type="gramStart"/>
      <w:r>
        <w:t>material</w:t>
      </w:r>
      <w:proofErr w:type="gramEnd"/>
      <w:r>
        <w:t xml:space="preserve"> and methods, results, discussion, conclusions, references.</w:t>
      </w:r>
    </w:p>
    <w:p w:rsidR="007B1A10" w:rsidRDefault="007B1A10" w:rsidP="007B1A10">
      <w:proofErr w:type="gramStart"/>
      <w:r>
        <w:t>d.  References</w:t>
      </w:r>
      <w:proofErr w:type="gramEnd"/>
      <w:r>
        <w:t xml:space="preserve"> should be presented in consecutive order (as they are cited in the text). First six authors </w:t>
      </w:r>
    </w:p>
    <w:p w:rsidR="007B1A10" w:rsidRDefault="007B1A10" w:rsidP="007B1A10">
      <w:proofErr w:type="gramStart"/>
      <w:r>
        <w:t>should</w:t>
      </w:r>
      <w:proofErr w:type="gramEnd"/>
      <w:r>
        <w:t xml:space="preserve"> be presented. Journal title abbreviations should be in Medline standard. Arab numbers in </w:t>
      </w:r>
    </w:p>
    <w:p w:rsidR="007B1A10" w:rsidRDefault="007B1A10" w:rsidP="007B1A10">
      <w:proofErr w:type="gramStart"/>
      <w:r>
        <w:t>bracket</w:t>
      </w:r>
      <w:proofErr w:type="gramEnd"/>
      <w:r>
        <w:t xml:space="preserve"> or in upper index should mark citations in the text. Each citation item should be placed in a </w:t>
      </w:r>
    </w:p>
    <w:p w:rsidR="007B1A10" w:rsidRDefault="007B1A10" w:rsidP="007B1A10">
      <w:proofErr w:type="gramStart"/>
      <w:r>
        <w:t>separate</w:t>
      </w:r>
      <w:proofErr w:type="gramEnd"/>
      <w:r>
        <w:t xml:space="preserve"> paragraph.</w:t>
      </w:r>
    </w:p>
    <w:p w:rsidR="007B1A10" w:rsidRDefault="007B1A10" w:rsidP="007B1A10">
      <w:r>
        <w:t>Alphabetical order, “en block” presentation or incorrect abbreviation of journals title lowers the score.</w:t>
      </w:r>
    </w:p>
    <w:p w:rsidR="007B1A10" w:rsidRDefault="007B1A10" w:rsidP="007B1A10">
      <w:r>
        <w:t>3.  Information for authors should be included into each journal’s issue, and should contain:</w:t>
      </w:r>
    </w:p>
    <w:p w:rsidR="007B1A10" w:rsidRDefault="007B1A10" w:rsidP="007B1A10">
      <w:r>
        <w:t xml:space="preserve">  General rules of manuscripts evaluation process, disclosing conflicts of interest between referee-author, </w:t>
      </w:r>
    </w:p>
    <w:p w:rsidR="007B1A10" w:rsidRDefault="007B1A10" w:rsidP="007B1A10">
      <w:proofErr w:type="gramStart"/>
      <w:r>
        <w:t>referee-research</w:t>
      </w:r>
      <w:proofErr w:type="gramEnd"/>
      <w:r>
        <w:t xml:space="preserve"> sponsor, author-research sponsor, patient’s privacy rights and ethical issues in animal </w:t>
      </w:r>
    </w:p>
    <w:p w:rsidR="007B1A10" w:rsidRDefault="007B1A10" w:rsidP="007B1A10">
      <w:proofErr w:type="gramStart"/>
      <w:r>
        <w:t>and</w:t>
      </w:r>
      <w:proofErr w:type="gramEnd"/>
      <w:r>
        <w:t xml:space="preserve"> clinical research (Editorial Policy).</w:t>
      </w:r>
    </w:p>
    <w:p w:rsidR="007B1A10" w:rsidRDefault="007B1A10" w:rsidP="007B1A10">
      <w:r>
        <w:lastRenderedPageBreak/>
        <w:t>4. Detailed editorial and technical information regarding manuscript preparation (Instruction for Authors)</w:t>
      </w:r>
    </w:p>
    <w:p w:rsidR="007B1A10" w:rsidRDefault="007B1A10" w:rsidP="007B1A10">
      <w:r>
        <w:t xml:space="preserve">5.  Editorial information should include list of Editorial Board members, editorial correspondence address, </w:t>
      </w:r>
    </w:p>
    <w:p w:rsidR="007B1A10" w:rsidRDefault="007B1A10" w:rsidP="007B1A10">
      <w:proofErr w:type="gramStart"/>
      <w:r>
        <w:t>name</w:t>
      </w:r>
      <w:proofErr w:type="gramEnd"/>
      <w:r>
        <w:t xml:space="preserve"> and address of a publisher, ISSN and frequency of issuance (monthly, quarterly)</w:t>
      </w:r>
    </w:p>
    <w:p w:rsidR="007B1A10" w:rsidRDefault="007B1A10" w:rsidP="007B1A10">
      <w:r>
        <w:t xml:space="preserve">6.  Advertisements should be placed on editorial pages (at the beginning and/or at the end of a journal). </w:t>
      </w:r>
    </w:p>
    <w:p w:rsidR="007B1A10" w:rsidRDefault="007B1A10" w:rsidP="007B1A10">
      <w:r>
        <w:t xml:space="preserve">Advertisement within scientific content, i.e. before, inside and directly after an article is undesirable and </w:t>
      </w:r>
    </w:p>
    <w:p w:rsidR="007B1A10" w:rsidRDefault="007B1A10" w:rsidP="007B1A10">
      <w:proofErr w:type="gramStart"/>
      <w:r>
        <w:t>lower</w:t>
      </w:r>
      <w:proofErr w:type="gramEnd"/>
      <w:r>
        <w:t xml:space="preserve"> the IC score.</w:t>
      </w:r>
    </w:p>
    <w:p w:rsidR="007B1A10" w:rsidRDefault="007B1A10" w:rsidP="007B1A10">
      <w:r>
        <w:t>III. International availability</w:t>
      </w:r>
    </w:p>
    <w:p w:rsidR="007B1A10" w:rsidRDefault="007B1A10" w:rsidP="007B1A10">
      <w:r>
        <w:t xml:space="preserve">International availability is important for proper development of a scientific journal. Two factors are taken </w:t>
      </w:r>
    </w:p>
    <w:p w:rsidR="007B1A10" w:rsidRDefault="007B1A10" w:rsidP="007B1A10">
      <w:proofErr w:type="gramStart"/>
      <w:r>
        <w:t>into</w:t>
      </w:r>
      <w:proofErr w:type="gramEnd"/>
      <w:r>
        <w:t xml:space="preserve"> consideration:</w:t>
      </w:r>
    </w:p>
    <w:p w:rsidR="007B1A10" w:rsidRDefault="007B1A10" w:rsidP="007B1A10">
      <w:r>
        <w:t xml:space="preserve">1.  Language of publication. English is preferable, since this is the universal language of science. Journals </w:t>
      </w:r>
    </w:p>
    <w:p w:rsidR="007B1A10" w:rsidRDefault="007B1A10" w:rsidP="007B1A10">
      <w:proofErr w:type="gramStart"/>
      <w:r>
        <w:t>published</w:t>
      </w:r>
      <w:proofErr w:type="gramEnd"/>
      <w:r>
        <w:t xml:space="preserve"> in other languages should have full size (200–250 words) structural summaries in English and </w:t>
      </w:r>
    </w:p>
    <w:p w:rsidR="007B1A10" w:rsidRDefault="007B1A10" w:rsidP="007B1A10">
      <w:proofErr w:type="gramStart"/>
      <w:r>
        <w:t>bilingual</w:t>
      </w:r>
      <w:proofErr w:type="gramEnd"/>
      <w:r>
        <w:t xml:space="preserve"> article title as well as table/figure subtitles.</w:t>
      </w:r>
    </w:p>
    <w:p w:rsidR="007B1A10" w:rsidRDefault="007B1A10" w:rsidP="007B1A10">
      <w:r>
        <w:t xml:space="preserve">2.  Internet availability. Internet becomes an important medium for scientific publication and exchange </w:t>
      </w:r>
    </w:p>
    <w:p w:rsidR="007B1A10" w:rsidRDefault="007B1A10" w:rsidP="007B1A10">
      <w:proofErr w:type="gramStart"/>
      <w:r>
        <w:t>of</w:t>
      </w:r>
      <w:proofErr w:type="gramEnd"/>
      <w:r>
        <w:t xml:space="preserve"> professional information. It is due to its global availability and speed and low cost of publication, </w:t>
      </w:r>
    </w:p>
    <w:p w:rsidR="007B1A10" w:rsidRDefault="007B1A10" w:rsidP="007B1A10">
      <w:proofErr w:type="gramStart"/>
      <w:r>
        <w:t>comparing</w:t>
      </w:r>
      <w:proofErr w:type="gramEnd"/>
      <w:r>
        <w:t xml:space="preserve"> to printed journals. Internet availability enhances a chance to broaden journal’s circulation </w:t>
      </w:r>
    </w:p>
    <w:p w:rsidR="007B1A10" w:rsidRDefault="007B1A10" w:rsidP="007B1A10">
      <w:proofErr w:type="gramStart"/>
      <w:r>
        <w:t>and</w:t>
      </w:r>
      <w:proofErr w:type="gramEnd"/>
      <w:r>
        <w:t xml:space="preserve"> speeds up its development. The access to editorial information, table of contents, summaries and </w:t>
      </w:r>
    </w:p>
    <w:p w:rsidR="007B1A10" w:rsidRDefault="007B1A10" w:rsidP="007B1A10">
      <w:proofErr w:type="gramStart"/>
      <w:r>
        <w:t>full</w:t>
      </w:r>
      <w:proofErr w:type="gramEnd"/>
      <w:r>
        <w:t xml:space="preserve"> text articles and search tools are evaluated. The preferred language of a Website is English.</w:t>
      </w:r>
    </w:p>
    <w:p w:rsidR="007B1A10" w:rsidRDefault="007B1A10" w:rsidP="007B1A10">
      <w:r>
        <w:t>IV. Frequency-Regularity-Market stability</w:t>
      </w:r>
    </w:p>
    <w:p w:rsidR="007B1A10" w:rsidRDefault="007B1A10" w:rsidP="007B1A10">
      <w:r>
        <w:t xml:space="preserve">This group of parameters is to assess the editor’s publishing/managing efficiency. We evaluate: </w:t>
      </w:r>
    </w:p>
    <w:p w:rsidR="007B1A10" w:rsidRDefault="007B1A10" w:rsidP="007B1A10">
      <w:r>
        <w:t xml:space="preserve">1.  Regularity of issuance, which is an important factor for journal’s stability and one of the key </w:t>
      </w:r>
      <w:proofErr w:type="gramStart"/>
      <w:r>
        <w:t>evaluation</w:t>
      </w:r>
      <w:proofErr w:type="gramEnd"/>
      <w:r>
        <w:t xml:space="preserve"> </w:t>
      </w:r>
    </w:p>
    <w:p w:rsidR="007B1A10" w:rsidRDefault="007B1A10" w:rsidP="007B1A10">
      <w:proofErr w:type="gramStart"/>
      <w:r>
        <w:t>parameter</w:t>
      </w:r>
      <w:proofErr w:type="gramEnd"/>
      <w:r>
        <w:t xml:space="preserve"> at other international indexing databases such as Medline and Current Contents. Journals of </w:t>
      </w:r>
    </w:p>
    <w:p w:rsidR="007B1A10" w:rsidRDefault="007B1A10" w:rsidP="007B1A10">
      <w:proofErr w:type="gramStart"/>
      <w:r>
        <w:t>an</w:t>
      </w:r>
      <w:proofErr w:type="gramEnd"/>
      <w:r>
        <w:t xml:space="preserve"> irregular issuance, late, or those, which issue joint issues, receive a lower score.</w:t>
      </w:r>
    </w:p>
    <w:p w:rsidR="007B1A10" w:rsidRDefault="007B1A10" w:rsidP="007B1A10">
      <w:r>
        <w:t>2.  We add score to journals depending on their continuous presence on the market.</w:t>
      </w:r>
    </w:p>
    <w:p w:rsidR="007B1A10" w:rsidRDefault="007B1A10" w:rsidP="007B1A10">
      <w:r>
        <w:lastRenderedPageBreak/>
        <w:t>V. Technical quality</w:t>
      </w:r>
    </w:p>
    <w:p w:rsidR="007B1A10" w:rsidRDefault="007B1A10" w:rsidP="007B1A10">
      <w:r>
        <w:t>Technical quality discloses the ability for proper presentation of the scientific content. The quality of preprint process, especially desk top publishing (DTP), ability to print in color, and the quality of paper (</w:t>
      </w:r>
      <w:proofErr w:type="spellStart"/>
      <w:r>
        <w:t>acidfree</w:t>
      </w:r>
      <w:proofErr w:type="spellEnd"/>
      <w:r>
        <w:t xml:space="preserve"> is preferred) are evaluated. The A4 format of a journal is preferred.</w:t>
      </w:r>
    </w:p>
    <w:p w:rsidR="00C96CD8" w:rsidRDefault="007B1A10" w:rsidP="007B1A10">
      <w:r>
        <w:t>All rights reserved. © Index Copernicus International S.A. 2001–2010</w:t>
      </w:r>
    </w:p>
    <w:sectPr w:rsidR="00C96C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B1A10"/>
    <w:rsid w:val="007B1A10"/>
    <w:rsid w:val="00C96C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6348</Characters>
  <Application>Microsoft Office Word</Application>
  <DocSecurity>0</DocSecurity>
  <Lines>52</Lines>
  <Paragraphs>14</Paragraphs>
  <ScaleCrop>false</ScaleCrop>
  <Company>Hewlett-Packard Company</Company>
  <LinksUpToDate>false</LinksUpToDate>
  <CharactersWithSpaces>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2</cp:revision>
  <dcterms:created xsi:type="dcterms:W3CDTF">2012-11-21T01:16:00Z</dcterms:created>
  <dcterms:modified xsi:type="dcterms:W3CDTF">2012-11-21T01:17:00Z</dcterms:modified>
</cp:coreProperties>
</file>