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14" w:rsidRDefault="00824C14" w:rsidP="00824C14">
      <w:pPr>
        <w:autoSpaceDE w:val="0"/>
        <w:autoSpaceDN w:val="0"/>
        <w:adjustRightInd w:val="0"/>
        <w:spacing w:after="120" w:line="312" w:lineRule="auto"/>
        <w:ind w:left="360"/>
        <w:jc w:val="both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Processing </w:t>
      </w:r>
      <w:proofErr w:type="spellStart"/>
      <w:r>
        <w:rPr>
          <w:rFonts w:ascii="DroidSerif-Identity-H" w:eastAsia="DroidSerif-Identity-H" w:cs="DroidSerif-Identity-H"/>
          <w:sz w:val="48"/>
          <w:szCs w:val="48"/>
          <w:lang w:val="en-IN"/>
        </w:rPr>
        <w:t>PDFs</w:t>
      </w:r>
      <w:proofErr w:type="spellEnd"/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Cover page stripping &amp; replacement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Some </w:t>
      </w:r>
      <w:proofErr w:type="spellStart"/>
      <w:r>
        <w:rPr>
          <w:rFonts w:ascii="DroidSerif-Identity-H" w:eastAsia="DroidSerif-Identity-H" w:cs="DroidSerif-Identity-H"/>
          <w:sz w:val="48"/>
          <w:szCs w:val="48"/>
          <w:lang w:val="en-IN"/>
        </w:rPr>
        <w:t>PDFs</w:t>
      </w:r>
      <w:proofErr w:type="spell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were corrupt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Some were missing</w:t>
      </w:r>
    </w:p>
    <w:p w:rsidR="00824C14" w:rsidRDefault="00824C14" w:rsidP="00824C14">
      <w:pPr>
        <w:autoSpaceDE w:val="0"/>
        <w:autoSpaceDN w:val="0"/>
        <w:adjustRightInd w:val="0"/>
        <w:spacing w:after="120" w:line="312" w:lineRule="auto"/>
        <w:ind w:left="360"/>
        <w:jc w:val="both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Some were .</w:t>
      </w:r>
      <w:proofErr w:type="spellStart"/>
      <w:r>
        <w:rPr>
          <w:rFonts w:ascii="DroidSerif-Identity-H" w:eastAsia="DroidSerif-Identity-H" w:cs="DroidSerif-Identity-H"/>
          <w:sz w:val="48"/>
          <w:szCs w:val="48"/>
          <w:lang w:val="en-IN"/>
        </w:rPr>
        <w:t>docx</w:t>
      </w:r>
      <w:proofErr w:type="spellEnd"/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 w:hint="eastAsia"/>
          <w:sz w:val="48"/>
          <w:szCs w:val="48"/>
          <w:lang w:val="en-IN"/>
        </w:rPr>
        <w:t>“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Missing</w:t>
      </w:r>
      <w:r>
        <w:rPr>
          <w:rFonts w:ascii="DroidSerif-Identity-H" w:eastAsia="DroidSerif-Identity-H" w:cs="DroidSerif-Identity-H" w:hint="eastAsia"/>
          <w:sz w:val="48"/>
          <w:szCs w:val="48"/>
          <w:lang w:val="en-IN"/>
        </w:rPr>
        <w:t>”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functionality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proofErr w:type="gramStart"/>
      <w:r>
        <w:rPr>
          <w:rFonts w:ascii="DroidSerif-Identity-H" w:eastAsia="DroidSerif-Identity-H" w:cs="DroidSerif-Identity-H"/>
          <w:sz w:val="48"/>
          <w:szCs w:val="48"/>
          <w:lang w:val="en-IN"/>
        </w:rPr>
        <w:t>Visible</w:t>
      </w:r>
      <w:proofErr w:type="gram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usage stats</w:t>
      </w:r>
    </w:p>
    <w:p w:rsidR="00824C14" w:rsidRDefault="00824C14" w:rsidP="00824C14">
      <w:pPr>
        <w:autoSpaceDE w:val="0"/>
        <w:autoSpaceDN w:val="0"/>
        <w:adjustRightInd w:val="0"/>
        <w:spacing w:after="120" w:line="312" w:lineRule="auto"/>
        <w:ind w:left="360"/>
        <w:jc w:val="both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Monthly readership reports</w:t>
      </w:r>
    </w:p>
    <w:p w:rsidR="00824C14" w:rsidRDefault="00824C14" w:rsidP="00824C14">
      <w:pPr>
        <w:autoSpaceDE w:val="0"/>
        <w:autoSpaceDN w:val="0"/>
        <w:adjustRightInd w:val="0"/>
        <w:spacing w:after="120" w:line="312" w:lineRule="auto"/>
        <w:ind w:left="360"/>
        <w:jc w:val="both"/>
        <w:rPr>
          <w:rFonts w:ascii="DroidSerif-Identity-H" w:eastAsia="DroidSerif-Identity-H" w:cs="DroidSerif-Identity-H"/>
          <w:sz w:val="48"/>
          <w:szCs w:val="48"/>
          <w:lang w:val="en-IN"/>
        </w:rPr>
      </w:pPr>
    </w:p>
    <w:p w:rsidR="00824C14" w:rsidRDefault="00824C14" w:rsidP="00824C14">
      <w:pPr>
        <w:autoSpaceDE w:val="0"/>
        <w:autoSpaceDN w:val="0"/>
        <w:adjustRightInd w:val="0"/>
        <w:spacing w:after="120" w:line="312" w:lineRule="auto"/>
        <w:ind w:left="360"/>
        <w:jc w:val="both"/>
        <w:rPr>
          <w:rFonts w:ascii="DroidSerif-Identity-H" w:eastAsia="DroidSerif-Identity-H" w:cs="DroidSerif-Identity-H"/>
          <w:sz w:val="48"/>
          <w:szCs w:val="48"/>
          <w:lang w:val="en-IN"/>
        </w:rPr>
      </w:pP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Communication 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proofErr w:type="gramStart"/>
      <w:r>
        <w:rPr>
          <w:rFonts w:ascii="DroidSerif-Identity-H" w:eastAsia="DroidSerif-Identity-H" w:cs="DroidSerif-Identity-H"/>
          <w:sz w:val="48"/>
          <w:szCs w:val="48"/>
          <w:lang w:val="en-IN"/>
        </w:rPr>
        <w:t>between</w:t>
      </w:r>
      <w:proofErr w:type="gram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developers &amp; non-coders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􀆔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proofErr w:type="gramStart"/>
      <w:r>
        <w:rPr>
          <w:rFonts w:ascii="DroidSerif-Identity-H" w:eastAsia="DroidSerif-Identity-H" w:cs="DroidSerif-Identity-H"/>
          <w:sz w:val="48"/>
          <w:szCs w:val="48"/>
          <w:lang w:val="en-IN"/>
        </w:rPr>
        <w:t>With</w:t>
      </w:r>
      <w:proofErr w:type="gram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users and stakeholders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Gathering a complete set of requirements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Adjusting and prioritizing based on time &amp;</w:t>
      </w:r>
    </w:p>
    <w:p w:rsidR="00824C14" w:rsidRPr="005E5A92" w:rsidRDefault="00824C14" w:rsidP="00824C14">
      <w:pPr>
        <w:autoSpaceDE w:val="0"/>
        <w:autoSpaceDN w:val="0"/>
        <w:adjustRightInd w:val="0"/>
        <w:spacing w:after="12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DroidSerif-Identity-H" w:eastAsia="DroidSerif-Identity-H" w:cs="DroidSerif-Identity-H"/>
          <w:sz w:val="48"/>
          <w:szCs w:val="48"/>
          <w:lang w:val="en-IN"/>
        </w:rPr>
        <w:t>technical</w:t>
      </w:r>
      <w:proofErr w:type="gram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realities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 xml:space="preserve">USER Experience 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60"/>
          <w:szCs w:val="60"/>
          <w:lang w:val="en-IN"/>
        </w:rPr>
      </w:pPr>
      <w:proofErr w:type="spellStart"/>
      <w:r>
        <w:rPr>
          <w:rFonts w:ascii="DroidSerif-Identity-H" w:eastAsia="DroidSerif-Identity-H" w:cs="DroidSerif-Identity-H"/>
          <w:sz w:val="60"/>
          <w:szCs w:val="60"/>
          <w:lang w:val="en-IN"/>
        </w:rPr>
        <w:t>UX</w:t>
      </w:r>
      <w:proofErr w:type="spellEnd"/>
      <w:r>
        <w:rPr>
          <w:rFonts w:ascii="DroidSerif-Identity-H" w:eastAsia="DroidSerif-Identity-H" w:cs="DroidSerif-Identity-H"/>
          <w:sz w:val="60"/>
          <w:szCs w:val="60"/>
          <w:lang w:val="en-IN"/>
        </w:rPr>
        <w:t xml:space="preserve"> testing is crucial, especially for </w:t>
      </w:r>
      <w:proofErr w:type="spellStart"/>
      <w:r>
        <w:rPr>
          <w:rFonts w:ascii="DroidSerif-Identity-H" w:eastAsia="DroidSerif-Identity-H" w:cs="DroidSerif-Identity-H"/>
          <w:sz w:val="60"/>
          <w:szCs w:val="60"/>
          <w:lang w:val="en-IN"/>
        </w:rPr>
        <w:t>IRs</w:t>
      </w:r>
      <w:proofErr w:type="spellEnd"/>
      <w:r>
        <w:rPr>
          <w:rFonts w:ascii="DroidSerif-Identity-H" w:eastAsia="DroidSerif-Identity-H" w:cs="DroidSerif-Identity-H"/>
          <w:sz w:val="60"/>
          <w:szCs w:val="60"/>
          <w:lang w:val="en-IN"/>
        </w:rPr>
        <w:t xml:space="preserve"> </w:t>
      </w:r>
      <w:r>
        <w:rPr>
          <w:rFonts w:ascii="TimesNewRomanPSMT-Identity-H" w:eastAsia="TimesNewRomanPSMT-Identity-H" w:cs="TimesNewRomanPSMT-Identity-H" w:hint="eastAsia"/>
          <w:sz w:val="60"/>
          <w:szCs w:val="60"/>
          <w:lang w:val="en-IN"/>
        </w:rPr>
        <w:t>…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jc w:val="both"/>
        <w:rPr>
          <w:rFonts w:ascii="DroidSerif-Identity-H" w:eastAsia="DroidSerif-Identity-H" w:cs="DroidSerif-Identity-H"/>
          <w:sz w:val="60"/>
          <w:szCs w:val="60"/>
          <w:lang w:val="en-IN"/>
        </w:rPr>
      </w:pPr>
      <w:r>
        <w:rPr>
          <w:rFonts w:ascii="DroidSerif-Identity-H" w:eastAsia="DroidSerif-Identity-H" w:cs="DroidSerif-Identity-H"/>
          <w:sz w:val="60"/>
          <w:szCs w:val="60"/>
          <w:lang w:val="en-IN"/>
        </w:rPr>
        <w:t>It can also be tough and time consuming.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jc w:val="both"/>
        <w:rPr>
          <w:rFonts w:ascii="DroidSerif-Identity-H" w:eastAsia="DroidSerif-Identity-H" w:cs="DroidSerif-Identity-H"/>
          <w:sz w:val="60"/>
          <w:szCs w:val="60"/>
          <w:lang w:val="en-IN"/>
        </w:rPr>
      </w:pP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When migrating, take inventory of your records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Do you have all the files you think you do?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How many are duplicates? </w:t>
      </w:r>
      <w:proofErr w:type="gramStart"/>
      <w:r>
        <w:rPr>
          <w:rFonts w:ascii="DroidSerif-Identity-H" w:eastAsia="DroidSerif-Identity-H" w:cs="DroidSerif-Identity-H"/>
          <w:sz w:val="48"/>
          <w:szCs w:val="48"/>
          <w:lang w:val="en-IN"/>
        </w:rPr>
        <w:t>stub</w:t>
      </w:r>
      <w:proofErr w:type="gram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records? </w:t>
      </w:r>
      <w:proofErr w:type="gramStart"/>
      <w:r>
        <w:rPr>
          <w:rFonts w:ascii="DroidSerif-Identity-H" w:eastAsia="DroidSerif-Identity-H" w:cs="DroidSerif-Identity-H"/>
          <w:sz w:val="48"/>
          <w:szCs w:val="48"/>
          <w:lang w:val="en-IN"/>
        </w:rPr>
        <w:t>corrupt</w:t>
      </w:r>
      <w:proofErr w:type="gramEnd"/>
      <w:r>
        <w:rPr>
          <w:rFonts w:ascii="DroidSerif-Identity-H" w:eastAsia="DroidSerif-Identity-H" w:cs="DroidSerif-Identity-H"/>
          <w:sz w:val="48"/>
          <w:szCs w:val="48"/>
          <w:lang w:val="en-IN"/>
        </w:rPr>
        <w:t>?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jc w:val="both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How many have incorrect metadata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jc w:val="both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Metadata enrichment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Open Source Software: free as in puppies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proofErr w:type="gramStart"/>
      <w:r>
        <w:rPr>
          <w:rFonts w:ascii="DroidSerif-Identity-H" w:eastAsia="DroidSerif-Identity-H" w:cs="DroidSerif-Identity-H"/>
          <w:sz w:val="48"/>
          <w:szCs w:val="48"/>
          <w:lang w:val="en-IN"/>
        </w:rPr>
        <w:t>Requires</w:t>
      </w:r>
      <w:proofErr w:type="gram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setup, maintenance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lastRenderedPageBreak/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Works best with developers on staff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Works best when involved with community</w:t>
      </w:r>
    </w:p>
    <w:p w:rsidR="00824C14" w:rsidRDefault="00824C14" w:rsidP="00824C14">
      <w:pPr>
        <w:autoSpaceDE w:val="0"/>
        <w:autoSpaceDN w:val="0"/>
        <w:adjustRightInd w:val="0"/>
        <w:spacing w:after="0" w:line="240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Might be more expensive than a hosted </w:t>
      </w:r>
      <w:proofErr w:type="spellStart"/>
      <w:r>
        <w:rPr>
          <w:rFonts w:ascii="DroidSerif-Identity-H" w:eastAsia="DroidSerif-Identity-H" w:cs="DroidSerif-Identity-H"/>
          <w:sz w:val="48"/>
          <w:szCs w:val="48"/>
          <w:lang w:val="en-IN"/>
        </w:rPr>
        <w:t>IR</w:t>
      </w:r>
      <w:proofErr w:type="spellEnd"/>
    </w:p>
    <w:p w:rsidR="00814AA7" w:rsidRDefault="00824C14" w:rsidP="00824C14">
      <w:pPr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MS Mincho" w:eastAsia="MS Mincho" w:hAnsi="MS Mincho" w:cs="MS Mincho" w:hint="eastAsia"/>
          <w:sz w:val="48"/>
          <w:szCs w:val="48"/>
          <w:lang w:val="en-IN"/>
        </w:rPr>
        <w:t>􀅼</w:t>
      </w:r>
      <w:r>
        <w:rPr>
          <w:rFonts w:ascii="TimesNewRomanPSMT-Identity-H" w:eastAsia="TimesNewRomanPSMT-Identity-H" w:cs="TimesNewRomanPSMT-Identity-H"/>
          <w:sz w:val="48"/>
          <w:szCs w:val="48"/>
          <w:lang w:val="en-IN"/>
        </w:rPr>
        <w:t xml:space="preserve"> </w:t>
      </w:r>
      <w:r>
        <w:rPr>
          <w:rFonts w:ascii="DroidSerif-Identity-H" w:eastAsia="DroidSerif-Identity-H" w:cs="DroidSerif-Identity-H"/>
          <w:sz w:val="48"/>
          <w:szCs w:val="48"/>
          <w:lang w:val="en-IN"/>
        </w:rPr>
        <w:t>Feeling of ownership &amp; continual improvements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Timelines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Transform records in early 2015</w:t>
      </w:r>
    </w:p>
    <w:p w:rsidR="00824C14" w:rsidRDefault="00824C14" w:rsidP="00824C14">
      <w:pPr>
        <w:autoSpaceDE w:val="0"/>
        <w:autoSpaceDN w:val="0"/>
        <w:adjustRightInd w:val="0"/>
        <w:spacing w:before="200" w:line="336" w:lineRule="auto"/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>Full switchover at 2016</w:t>
      </w:r>
    </w:p>
    <w:p w:rsidR="00824C14" w:rsidRDefault="00824C14" w:rsidP="00824C14">
      <w:pPr>
        <w:rPr>
          <w:rFonts w:ascii="DroidSerif-Identity-H" w:eastAsia="DroidSerif-Identity-H" w:cs="DroidSerif-Identity-H"/>
          <w:sz w:val="48"/>
          <w:szCs w:val="48"/>
          <w:lang w:val="en-IN"/>
        </w:rPr>
      </w:pPr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Old </w:t>
      </w:r>
      <w:proofErr w:type="spellStart"/>
      <w:r>
        <w:rPr>
          <w:rFonts w:ascii="DroidSerif-Identity-H" w:eastAsia="DroidSerif-Identity-H" w:cs="DroidSerif-Identity-H"/>
          <w:sz w:val="48"/>
          <w:szCs w:val="48"/>
          <w:lang w:val="en-IN"/>
        </w:rPr>
        <w:t>IR</w:t>
      </w:r>
      <w:proofErr w:type="spellEnd"/>
      <w:r>
        <w:rPr>
          <w:rFonts w:ascii="DroidSerif-Identity-H" w:eastAsia="DroidSerif-Identity-H" w:cs="DroidSerif-Identity-H"/>
          <w:sz w:val="48"/>
          <w:szCs w:val="48"/>
          <w:lang w:val="en-IN"/>
        </w:rPr>
        <w:t xml:space="preserve"> shut down</w:t>
      </w:r>
    </w:p>
    <w:p w:rsidR="00F47A89" w:rsidRDefault="00F47A89" w:rsidP="00F47A89">
      <w:pPr>
        <w:spacing w:line="360" w:lineRule="auto"/>
        <w:jc w:val="center"/>
      </w:pPr>
      <w:proofErr w:type="gramStart"/>
      <w:r>
        <w:t>publication</w:t>
      </w:r>
      <w:proofErr w:type="gramEnd"/>
      <w:r>
        <w:t xml:space="preserve"> landscape</w:t>
      </w:r>
    </w:p>
    <w:p w:rsidR="00F47A89" w:rsidRDefault="00F47A89" w:rsidP="00F47A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t>direct</w:t>
      </w:r>
      <w:proofErr w:type="gramEnd"/>
      <w:r>
        <w:t xml:space="preserve"> access to resources.</w:t>
      </w:r>
    </w:p>
    <w:p w:rsidR="00F47A89" w:rsidRDefault="00F47A89" w:rsidP="00F47A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A89" w:rsidRDefault="00F47A89" w:rsidP="00F47A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Subject indexing is the basis for finding relevant information successfully by offering synonym search terms and </w:t>
      </w:r>
      <w:proofErr w:type="spellStart"/>
      <w:r>
        <w:t>standardising</w:t>
      </w:r>
      <w:proofErr w:type="spellEnd"/>
      <w:r>
        <w:t xml:space="preserve"> natural, ambiguous language. It places the content of resources in relationship to other resources with similar content. Today’s enormous amount of published information can be reduced and </w:t>
      </w:r>
      <w:proofErr w:type="spellStart"/>
      <w:r>
        <w:t>categorised</w:t>
      </w:r>
      <w:proofErr w:type="spellEnd"/>
      <w:r>
        <w:t xml:space="preserve"> using one of several available indexing methods. Thus, the publishing output becomes </w:t>
      </w:r>
      <w:proofErr w:type="spellStart"/>
      <w:r>
        <w:t>organised</w:t>
      </w:r>
      <w:proofErr w:type="spellEnd"/>
      <w:r>
        <w:t xml:space="preserve"> into more manageable units that are more readable, selectable, and that can be searched more precisely</w:t>
      </w:r>
    </w:p>
    <w:p w:rsidR="00F47A89" w:rsidRDefault="00F47A89" w:rsidP="00824C14"/>
    <w:sectPr w:rsidR="00F47A89" w:rsidSect="00814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Serif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4C14"/>
    <w:rsid w:val="00385941"/>
    <w:rsid w:val="00814AA7"/>
    <w:rsid w:val="00824C14"/>
    <w:rsid w:val="00A07129"/>
    <w:rsid w:val="00AB7FEE"/>
    <w:rsid w:val="00F4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1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3</cp:revision>
  <dcterms:created xsi:type="dcterms:W3CDTF">2016-08-19T04:25:00Z</dcterms:created>
  <dcterms:modified xsi:type="dcterms:W3CDTF">2016-08-19T11:41:00Z</dcterms:modified>
</cp:coreProperties>
</file>