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4071A" w14:textId="0A0A5403" w:rsidR="008D264D" w:rsidRDefault="00822E55">
      <w:r>
        <w:t xml:space="preserve">If used effectively </w:t>
      </w:r>
      <w:proofErr w:type="spellStart"/>
      <w:r>
        <w:t>eAiiSH</w:t>
      </w:r>
      <w:proofErr w:type="spellEnd"/>
      <w:r>
        <w:t xml:space="preserve"> can bring I a lot of benefits and improvements in our learning-teaching activities. Moodle also has various ‘activities’ that only add more value to a student’s e-learning experience. </w:t>
      </w:r>
    </w:p>
    <w:p w14:paraId="75CD319F" w14:textId="77777777" w:rsidR="00E53B53" w:rsidRDefault="00E53B53" w:rsidP="00E53B53">
      <w:pPr>
        <w:pStyle w:val="lead"/>
        <w:shd w:val="clear" w:color="auto" w:fill="FFFFFF"/>
        <w:spacing w:before="0" w:beforeAutospacing="0"/>
        <w:rPr>
          <w:rFonts w:ascii="Helvetica" w:hAnsi="Helvetica" w:cs="Helvetica"/>
          <w:color w:val="222222"/>
        </w:rPr>
      </w:pPr>
      <w:r>
        <w:rPr>
          <w:rFonts w:ascii="Helvetica" w:hAnsi="Helvetica" w:cs="Helvetica"/>
          <w:color w:val="222222"/>
        </w:rPr>
        <w:t>Google for Education is a set of digital products from Google. The tools are designed to be used for hosting and distributing digital documents, communication and collaboration through cloud-based technology, and can assist teachers, students, researchers and organisations – at all levels. Google for Education products include the collaboration platform G Suite for Education, the Classroom service, the Chromebook devices, and Google Cloud Platform – a tool for storage, machine learning and management of big data.</w:t>
      </w:r>
    </w:p>
    <w:p w14:paraId="3F4BF1FF" w14:textId="77777777" w:rsidR="00E53B53" w:rsidRDefault="00E53B53" w:rsidP="00E53B53">
      <w:pPr>
        <w:pStyle w:val="NormalWeb"/>
        <w:shd w:val="clear" w:color="auto" w:fill="FFFFFF"/>
        <w:spacing w:before="0" w:beforeAutospacing="0"/>
        <w:rPr>
          <w:rFonts w:ascii="Helvetica" w:hAnsi="Helvetica" w:cs="Helvetica"/>
          <w:color w:val="222222"/>
          <w:sz w:val="27"/>
          <w:szCs w:val="27"/>
        </w:rPr>
      </w:pPr>
      <w:r>
        <w:rPr>
          <w:rFonts w:ascii="Helvetica" w:hAnsi="Helvetica" w:cs="Helvetica"/>
          <w:color w:val="222222"/>
          <w:sz w:val="27"/>
          <w:szCs w:val="27"/>
        </w:rPr>
        <w:t>In brief: Google Classroom is not a standard LMS in the sense that it is a total solution for administering online courses and students. I would describe it as an attempt to integrate various Google products into an overall solution, thereby creating a lightweight LMS. This user-friendly tool has been developed by Google in close collaboration with teachers with the aim of making teaching more productive, collaborative and meaningful. Classroom is simple to configure and can be integrated with G Suite for Education.</w:t>
      </w:r>
    </w:p>
    <w:p w14:paraId="7371B928" w14:textId="77777777" w:rsidR="00E53B53" w:rsidRPr="00E53B53" w:rsidRDefault="00E53B53" w:rsidP="00E53B53">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7"/>
          <w:szCs w:val="27"/>
          <w:lang w:eastAsia="en-IN"/>
        </w:rPr>
      </w:pPr>
      <w:r w:rsidRPr="00E53B53">
        <w:rPr>
          <w:rFonts w:ascii="Helvetica" w:eastAsia="Times New Roman" w:hAnsi="Helvetica" w:cs="Helvetica"/>
          <w:color w:val="222222"/>
          <w:sz w:val="27"/>
          <w:szCs w:val="27"/>
          <w:lang w:eastAsia="en-IN"/>
        </w:rPr>
        <w:t>The most obvious reason is that it’s free to use, and is included when you register for G Suite for Education. Most other systems cost money both to purchase and to run. Other free products, such as Moodle, require the user to find a server to install the software on and to provide a competent individual who can take care of maintenance, upgrades, storage space, backups, etc. With Classroom, Google takes care of all that – free!</w:t>
      </w:r>
    </w:p>
    <w:p w14:paraId="19186BF5" w14:textId="42A7EAB1" w:rsidR="00E53B53" w:rsidRPr="00E53B53" w:rsidRDefault="00E53B53" w:rsidP="00E53B53">
      <w:pPr>
        <w:pStyle w:val="ListParagraph"/>
        <w:numPr>
          <w:ilvl w:val="0"/>
          <w:numId w:val="1"/>
        </w:numPr>
        <w:spacing w:after="0" w:line="240" w:lineRule="auto"/>
        <w:rPr>
          <w:rFonts w:ascii="Times New Roman" w:eastAsia="Times New Roman" w:hAnsi="Times New Roman" w:cs="Times New Roman"/>
          <w:sz w:val="24"/>
          <w:szCs w:val="24"/>
          <w:lang w:eastAsia="en-IN"/>
        </w:rPr>
      </w:pPr>
      <w:r w:rsidRPr="00E53B53">
        <w:rPr>
          <w:rFonts w:ascii="Arial" w:eastAsia="Times New Roman" w:hAnsi="Arial" w:cs="Arial"/>
          <w:color w:val="333333"/>
          <w:sz w:val="23"/>
          <w:szCs w:val="23"/>
          <w:shd w:val="clear" w:color="auto" w:fill="FFFFFF"/>
          <w:lang w:eastAsia="en-IN"/>
        </w:rPr>
        <w:t xml:space="preserve">Most LMSs require extensive configuration to suit a given organisation. Commercial providers will say that the need for extensive customisation is the weakest part of an open source </w:t>
      </w:r>
      <w:proofErr w:type="spellStart"/>
      <w:r w:rsidRPr="00E53B53">
        <w:rPr>
          <w:rFonts w:ascii="Arial" w:eastAsia="Times New Roman" w:hAnsi="Arial" w:cs="Arial"/>
          <w:color w:val="333333"/>
          <w:sz w:val="23"/>
          <w:szCs w:val="23"/>
          <w:shd w:val="clear" w:color="auto" w:fill="FFFFFF"/>
          <w:lang w:eastAsia="en-IN"/>
        </w:rPr>
        <w:t>LMS.</w:t>
      </w:r>
      <w:r w:rsidRPr="00E53B53">
        <w:rPr>
          <w:rFonts w:ascii="Arial" w:eastAsia="Times New Roman" w:hAnsi="Arial" w:cs="Arial"/>
          <w:color w:val="333333"/>
          <w:sz w:val="23"/>
          <w:szCs w:val="23"/>
          <w:lang w:eastAsia="en-IN"/>
        </w:rPr>
        <w:t>One</w:t>
      </w:r>
      <w:proofErr w:type="spellEnd"/>
      <w:r w:rsidRPr="00E53B53">
        <w:rPr>
          <w:rFonts w:ascii="Arial" w:eastAsia="Times New Roman" w:hAnsi="Arial" w:cs="Arial"/>
          <w:color w:val="333333"/>
          <w:sz w:val="23"/>
          <w:szCs w:val="23"/>
          <w:lang w:eastAsia="en-IN"/>
        </w:rPr>
        <w:t xml:space="preserve"> of the powerful features of open source software is the ecosystem of plug-ins that already exist.</w:t>
      </w:r>
    </w:p>
    <w:p w14:paraId="28FC8926" w14:textId="77777777" w:rsidR="00923466" w:rsidRPr="00923466" w:rsidRDefault="00923466" w:rsidP="00923466">
      <w:pPr>
        <w:pBdr>
          <w:top w:val="single" w:sz="6" w:space="24" w:color="EBEBF0"/>
        </w:pBdr>
        <w:shd w:val="clear" w:color="auto" w:fill="FFFFFF"/>
        <w:spacing w:before="480" w:after="0" w:line="240" w:lineRule="auto"/>
        <w:outlineLvl w:val="2"/>
        <w:rPr>
          <w:rFonts w:ascii="Arial" w:eastAsia="Times New Roman" w:hAnsi="Arial" w:cs="Arial"/>
          <w:b/>
          <w:bCs/>
          <w:color w:val="002269"/>
          <w:sz w:val="29"/>
          <w:szCs w:val="29"/>
          <w:lang w:eastAsia="en-IN"/>
        </w:rPr>
      </w:pPr>
      <w:r w:rsidRPr="00923466">
        <w:rPr>
          <w:rFonts w:ascii="Arial" w:eastAsia="Times New Roman" w:hAnsi="Arial" w:cs="Arial"/>
          <w:b/>
          <w:bCs/>
          <w:color w:val="002269"/>
          <w:sz w:val="29"/>
          <w:szCs w:val="29"/>
          <w:lang w:eastAsia="en-IN"/>
        </w:rPr>
        <w:t>LMS Features &amp; Capabilities</w:t>
      </w:r>
    </w:p>
    <w:p w14:paraId="7B26488C" w14:textId="77777777" w:rsidR="00923466" w:rsidRPr="00923466" w:rsidRDefault="00923466" w:rsidP="00923466">
      <w:pPr>
        <w:shd w:val="clear" w:color="auto" w:fill="FFFFFF"/>
        <w:spacing w:after="360" w:line="240" w:lineRule="auto"/>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Most LMS platforms offer a basic set of features:</w:t>
      </w:r>
    </w:p>
    <w:p w14:paraId="06BA2996"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Content creation: Allows instructors to author content and use web tools to embed files from the web or their own files into lesson materials.</w:t>
      </w:r>
    </w:p>
    <w:p w14:paraId="2EDA0362"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Content management: Allows instructors to share materials between courses and upload materials from the web or their own files.</w:t>
      </w:r>
    </w:p>
    <w:p w14:paraId="7CC0A0A9"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 xml:space="preserve">Assessment creation: Ability to create new questions/ assessments - including support for various question types, randomization of MCQs, the ability to import third-party question banks </w:t>
      </w:r>
      <w:proofErr w:type="gramStart"/>
      <w:r w:rsidRPr="00923466">
        <w:rPr>
          <w:rFonts w:ascii="Source Sans Pro" w:eastAsia="Times New Roman" w:hAnsi="Source Sans Pro" w:cs="Times New Roman"/>
          <w:color w:val="31313C"/>
          <w:sz w:val="24"/>
          <w:szCs w:val="24"/>
          <w:lang w:eastAsia="en-IN"/>
        </w:rPr>
        <w:t>etc..</w:t>
      </w:r>
      <w:proofErr w:type="gramEnd"/>
    </w:p>
    <w:p w14:paraId="04E08057"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Assessment management: This can include automatic updating of questions and automatic and manual marking.</w:t>
      </w:r>
    </w:p>
    <w:p w14:paraId="33A83058"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lastRenderedPageBreak/>
        <w:t xml:space="preserve">Learning object repository (LOR): An online library for sharing, storing, searching, and managing learning objects (e.g. content, specific lessons </w:t>
      </w:r>
      <w:proofErr w:type="gramStart"/>
      <w:r w:rsidRPr="00923466">
        <w:rPr>
          <w:rFonts w:ascii="Source Sans Pro" w:eastAsia="Times New Roman" w:hAnsi="Source Sans Pro" w:cs="Times New Roman"/>
          <w:color w:val="31313C"/>
          <w:sz w:val="24"/>
          <w:szCs w:val="24"/>
          <w:lang w:eastAsia="en-IN"/>
        </w:rPr>
        <w:t>etc..</w:t>
      </w:r>
      <w:proofErr w:type="gramEnd"/>
      <w:r w:rsidRPr="00923466">
        <w:rPr>
          <w:rFonts w:ascii="Source Sans Pro" w:eastAsia="Times New Roman" w:hAnsi="Source Sans Pro" w:cs="Times New Roman"/>
          <w:color w:val="31313C"/>
          <w:sz w:val="24"/>
          <w:szCs w:val="24"/>
          <w:lang w:eastAsia="en-IN"/>
        </w:rPr>
        <w:t>)</w:t>
      </w:r>
    </w:p>
    <w:p w14:paraId="56537649"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Grading and feedback tools: This can include the ability to annotate student submissions and create student reports.</w:t>
      </w:r>
    </w:p>
    <w:p w14:paraId="5AEDB1F3"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 xml:space="preserve">Course management: This can include course </w:t>
      </w:r>
      <w:proofErr w:type="spellStart"/>
      <w:r w:rsidRPr="00923466">
        <w:rPr>
          <w:rFonts w:ascii="Source Sans Pro" w:eastAsia="Times New Roman" w:hAnsi="Source Sans Pro" w:cs="Times New Roman"/>
          <w:color w:val="31313C"/>
          <w:sz w:val="24"/>
          <w:szCs w:val="24"/>
          <w:lang w:eastAsia="en-IN"/>
        </w:rPr>
        <w:t>catalogs</w:t>
      </w:r>
      <w:proofErr w:type="spellEnd"/>
      <w:r w:rsidRPr="00923466">
        <w:rPr>
          <w:rFonts w:ascii="Source Sans Pro" w:eastAsia="Times New Roman" w:hAnsi="Source Sans Pro" w:cs="Times New Roman"/>
          <w:color w:val="31313C"/>
          <w:sz w:val="24"/>
          <w:szCs w:val="24"/>
          <w:lang w:eastAsia="en-IN"/>
        </w:rPr>
        <w:t>, course registration management, calendars, gradebooks, and virtual classrooms.</w:t>
      </w:r>
    </w:p>
    <w:p w14:paraId="6BD0928A"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Student and instructor portals: Individual portals for students/instructors to access course materials.</w:t>
      </w:r>
    </w:p>
    <w:p w14:paraId="3B929B1D"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Collaboration tools: Ability to comment and share on the LMS interface through channels such as live chat, blog articles, and discussion boards/threads.</w:t>
      </w:r>
    </w:p>
    <w:p w14:paraId="02557F6E"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Progress data and analytics: Ability to track student progress against standards such as Common Core or NGSS, identify gaps in individual learning, and set customized learning objectives.</w:t>
      </w:r>
    </w:p>
    <w:p w14:paraId="250654E9" w14:textId="77777777" w:rsidR="00923466" w:rsidRPr="00923466" w:rsidRDefault="00923466" w:rsidP="00923466">
      <w:pPr>
        <w:numPr>
          <w:ilvl w:val="0"/>
          <w:numId w:val="2"/>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SCORM/ AICC/ Tin Can Compliant: Ability for an eLearning software and LMS to interact over a standard protocol.</w:t>
      </w:r>
    </w:p>
    <w:p w14:paraId="7EF44017" w14:textId="77777777" w:rsidR="00923466" w:rsidRPr="00923466" w:rsidRDefault="00923466" w:rsidP="00923466">
      <w:pPr>
        <w:shd w:val="clear" w:color="auto" w:fill="FFFFFF"/>
        <w:spacing w:before="360" w:after="360" w:line="240" w:lineRule="auto"/>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Some vendors offer more advanced capabilities or features aimed more at corporate buyers rather than education institutions:</w:t>
      </w:r>
    </w:p>
    <w:p w14:paraId="7B4BB434" w14:textId="77777777" w:rsidR="00923466" w:rsidRPr="00923466" w:rsidRDefault="00923466" w:rsidP="00923466">
      <w:pPr>
        <w:numPr>
          <w:ilvl w:val="0"/>
          <w:numId w:val="3"/>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Social media support: Ability to integrate social learning tools and keep track of student engagement.</w:t>
      </w:r>
    </w:p>
    <w:p w14:paraId="224D26DA" w14:textId="77777777" w:rsidR="00923466" w:rsidRPr="00923466" w:rsidRDefault="00923466" w:rsidP="00923466">
      <w:pPr>
        <w:numPr>
          <w:ilvl w:val="0"/>
          <w:numId w:val="3"/>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Mobile app: Allows students and instructors to connect to the LMS interface using a mobile application.</w:t>
      </w:r>
    </w:p>
    <w:p w14:paraId="04D84BB2" w14:textId="77777777" w:rsidR="00923466" w:rsidRPr="00923466" w:rsidRDefault="00923466" w:rsidP="00923466">
      <w:pPr>
        <w:numPr>
          <w:ilvl w:val="0"/>
          <w:numId w:val="3"/>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Blended learning support: Ability to record, share, and assess off-line learning events such as seminars, workshops, demonstrations etc…</w:t>
      </w:r>
    </w:p>
    <w:p w14:paraId="78DC9E9D" w14:textId="77777777" w:rsidR="00923466" w:rsidRPr="00923466" w:rsidRDefault="00923466" w:rsidP="00923466">
      <w:pPr>
        <w:numPr>
          <w:ilvl w:val="0"/>
          <w:numId w:val="3"/>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 xml:space="preserve">Gamification tools: Using game-mechanics in order to boost user engagement - including things like badges, trophies, </w:t>
      </w:r>
      <w:proofErr w:type="spellStart"/>
      <w:r w:rsidRPr="00923466">
        <w:rPr>
          <w:rFonts w:ascii="Source Sans Pro" w:eastAsia="Times New Roman" w:hAnsi="Source Sans Pro" w:cs="Times New Roman"/>
          <w:color w:val="31313C"/>
          <w:sz w:val="24"/>
          <w:szCs w:val="24"/>
          <w:lang w:eastAsia="en-IN"/>
        </w:rPr>
        <w:t>leaderboards</w:t>
      </w:r>
      <w:proofErr w:type="spellEnd"/>
      <w:r w:rsidRPr="00923466">
        <w:rPr>
          <w:rFonts w:ascii="Source Sans Pro" w:eastAsia="Times New Roman" w:hAnsi="Source Sans Pro" w:cs="Times New Roman"/>
          <w:color w:val="31313C"/>
          <w:sz w:val="24"/>
          <w:szCs w:val="24"/>
          <w:lang w:eastAsia="en-IN"/>
        </w:rPr>
        <w:t>, or points.</w:t>
      </w:r>
    </w:p>
    <w:p w14:paraId="42BDDAA8" w14:textId="77777777" w:rsidR="00923466" w:rsidRPr="00923466" w:rsidRDefault="00923466" w:rsidP="00923466">
      <w:pPr>
        <w:numPr>
          <w:ilvl w:val="0"/>
          <w:numId w:val="3"/>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E-commerce support: Ability to sell educational materials and/or online courses, track purchases, and monitor the performance of marketing initiatives.</w:t>
      </w:r>
    </w:p>
    <w:p w14:paraId="087A2EFC" w14:textId="77777777" w:rsidR="00923466" w:rsidRPr="00923466" w:rsidRDefault="00923466" w:rsidP="00923466">
      <w:pPr>
        <w:pBdr>
          <w:top w:val="single" w:sz="6" w:space="24" w:color="EBEBF0"/>
        </w:pBdr>
        <w:shd w:val="clear" w:color="auto" w:fill="FFFFFF"/>
        <w:spacing w:before="480" w:after="0" w:line="240" w:lineRule="auto"/>
        <w:outlineLvl w:val="2"/>
        <w:rPr>
          <w:rFonts w:ascii="Arial" w:eastAsia="Times New Roman" w:hAnsi="Arial" w:cs="Arial"/>
          <w:b/>
          <w:bCs/>
          <w:color w:val="002269"/>
          <w:sz w:val="29"/>
          <w:szCs w:val="29"/>
          <w:lang w:eastAsia="en-IN"/>
        </w:rPr>
      </w:pPr>
      <w:r w:rsidRPr="00923466">
        <w:rPr>
          <w:rFonts w:ascii="Arial" w:eastAsia="Times New Roman" w:hAnsi="Arial" w:cs="Arial"/>
          <w:b/>
          <w:bCs/>
          <w:color w:val="002269"/>
          <w:sz w:val="29"/>
          <w:szCs w:val="29"/>
          <w:lang w:eastAsia="en-IN"/>
        </w:rPr>
        <w:t>Learning Management System Comparison</w:t>
      </w:r>
    </w:p>
    <w:p w14:paraId="526925C1" w14:textId="77777777" w:rsidR="00923466" w:rsidRPr="00923466" w:rsidRDefault="00923466" w:rsidP="00923466">
      <w:pPr>
        <w:shd w:val="clear" w:color="auto" w:fill="FFFFFF"/>
        <w:spacing w:after="360" w:line="240" w:lineRule="auto"/>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When comparing learning management systems, consider these factors:</w:t>
      </w:r>
    </w:p>
    <w:p w14:paraId="26DA3D66" w14:textId="77777777" w:rsidR="00923466" w:rsidRPr="00923466" w:rsidRDefault="00923466" w:rsidP="00923466">
      <w:pPr>
        <w:numPr>
          <w:ilvl w:val="0"/>
          <w:numId w:val="4"/>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b/>
          <w:bCs/>
          <w:color w:val="31313C"/>
          <w:sz w:val="24"/>
          <w:szCs w:val="24"/>
          <w:lang w:eastAsia="en-IN"/>
        </w:rPr>
        <w:t>Mobile accessibility</w:t>
      </w:r>
      <w:r w:rsidRPr="00923466">
        <w:rPr>
          <w:rFonts w:ascii="Source Sans Pro" w:eastAsia="Times New Roman" w:hAnsi="Source Sans Pro" w:cs="Times New Roman"/>
          <w:color w:val="31313C"/>
          <w:sz w:val="24"/>
          <w:szCs w:val="24"/>
          <w:lang w:eastAsia="en-IN"/>
        </w:rPr>
        <w:t>: As mobile devices become the primary method of accessing the internet, they are also an increasingly core method of accessing learning resources and academic information. Be sure to evaluate how optimizes various LMS systems are for mobile-first students, particularly in areas like video content, forums, and grade reporting.</w:t>
      </w:r>
    </w:p>
    <w:p w14:paraId="1D723531" w14:textId="77777777" w:rsidR="00923466" w:rsidRPr="00923466" w:rsidRDefault="00923466" w:rsidP="00923466">
      <w:pPr>
        <w:numPr>
          <w:ilvl w:val="0"/>
          <w:numId w:val="4"/>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b/>
          <w:bCs/>
          <w:color w:val="31313C"/>
          <w:sz w:val="24"/>
          <w:szCs w:val="24"/>
          <w:lang w:eastAsia="en-IN"/>
        </w:rPr>
        <w:t>Scalability:</w:t>
      </w:r>
      <w:r w:rsidRPr="00923466">
        <w:rPr>
          <w:rFonts w:ascii="Source Sans Pro" w:eastAsia="Times New Roman" w:hAnsi="Source Sans Pro" w:cs="Times New Roman"/>
          <w:color w:val="31313C"/>
          <w:sz w:val="24"/>
          <w:szCs w:val="24"/>
          <w:lang w:eastAsia="en-IN"/>
        </w:rPr>
        <w:t> Your LMS platform should support your institution’s expansion, not hinder it. Factors that can influence scalability include whether it is cloud-based or on-premise, the pricing model, and the scope of available features like gamification and native content creation.</w:t>
      </w:r>
    </w:p>
    <w:p w14:paraId="416F690D" w14:textId="77777777" w:rsidR="00923466" w:rsidRPr="00923466" w:rsidRDefault="00923466" w:rsidP="00923466">
      <w:pPr>
        <w:numPr>
          <w:ilvl w:val="0"/>
          <w:numId w:val="4"/>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b/>
          <w:bCs/>
          <w:color w:val="31313C"/>
          <w:sz w:val="24"/>
          <w:szCs w:val="24"/>
          <w:lang w:eastAsia="en-IN"/>
        </w:rPr>
        <w:t>Ease of use and customization:</w:t>
      </w:r>
      <w:r w:rsidRPr="00923466">
        <w:rPr>
          <w:rFonts w:ascii="Source Sans Pro" w:eastAsia="Times New Roman" w:hAnsi="Source Sans Pro" w:cs="Times New Roman"/>
          <w:color w:val="31313C"/>
          <w:sz w:val="24"/>
          <w:szCs w:val="24"/>
          <w:lang w:eastAsia="en-IN"/>
        </w:rPr>
        <w:t xml:space="preserve"> The majority of your LMS users will be teachers and students, so the platform should be as intuitive and easy to use as possible to </w:t>
      </w:r>
      <w:r w:rsidRPr="00923466">
        <w:rPr>
          <w:rFonts w:ascii="Source Sans Pro" w:eastAsia="Times New Roman" w:hAnsi="Source Sans Pro" w:cs="Times New Roman"/>
          <w:color w:val="31313C"/>
          <w:sz w:val="24"/>
          <w:szCs w:val="24"/>
          <w:lang w:eastAsia="en-IN"/>
        </w:rPr>
        <w:lastRenderedPageBreak/>
        <w:t>accommodate a wide range of user capabilities. User reviews will be the best non-trial gauge of how easy an LMS is to learn and regularly use.</w:t>
      </w:r>
    </w:p>
    <w:p w14:paraId="6A1DDFCD" w14:textId="77777777" w:rsidR="00923466" w:rsidRPr="00923466" w:rsidRDefault="00923466" w:rsidP="00923466">
      <w:pPr>
        <w:numPr>
          <w:ilvl w:val="0"/>
          <w:numId w:val="4"/>
        </w:numPr>
        <w:shd w:val="clear" w:color="auto" w:fill="FFFFFF"/>
        <w:spacing w:after="0" w:line="240" w:lineRule="auto"/>
        <w:ind w:left="0"/>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b/>
          <w:bCs/>
          <w:color w:val="31313C"/>
          <w:sz w:val="24"/>
          <w:szCs w:val="24"/>
          <w:lang w:eastAsia="en-IN"/>
        </w:rPr>
        <w:t>Content creation vs. content management:</w:t>
      </w:r>
      <w:r w:rsidRPr="00923466">
        <w:rPr>
          <w:rFonts w:ascii="Source Sans Pro" w:eastAsia="Times New Roman" w:hAnsi="Source Sans Pro" w:cs="Times New Roman"/>
          <w:color w:val="31313C"/>
          <w:sz w:val="24"/>
          <w:szCs w:val="24"/>
          <w:lang w:eastAsia="en-IN"/>
        </w:rPr>
        <w:t xml:space="preserve"> While most learning management systems have both, LMS platforms will vary in their focus on user-created content and content management capabilities. Before selecting an LMS, determine whether your institution is more focused allowing instructors to design content, courses, and assignments or if managing </w:t>
      </w:r>
      <w:proofErr w:type="spellStart"/>
      <w:r w:rsidRPr="00923466">
        <w:rPr>
          <w:rFonts w:ascii="Source Sans Pro" w:eastAsia="Times New Roman" w:hAnsi="Source Sans Pro" w:cs="Times New Roman"/>
          <w:color w:val="31313C"/>
          <w:sz w:val="24"/>
          <w:szCs w:val="24"/>
          <w:lang w:eastAsia="en-IN"/>
        </w:rPr>
        <w:t>preexisting</w:t>
      </w:r>
      <w:proofErr w:type="spellEnd"/>
      <w:r w:rsidRPr="00923466">
        <w:rPr>
          <w:rFonts w:ascii="Source Sans Pro" w:eastAsia="Times New Roman" w:hAnsi="Source Sans Pro" w:cs="Times New Roman"/>
          <w:color w:val="31313C"/>
          <w:sz w:val="24"/>
          <w:szCs w:val="24"/>
          <w:lang w:eastAsia="en-IN"/>
        </w:rPr>
        <w:t xml:space="preserve"> content and students’ progress through lessons and courses is a higher priority.</w:t>
      </w:r>
    </w:p>
    <w:p w14:paraId="171FB1A3" w14:textId="77777777" w:rsidR="00923466" w:rsidRPr="00923466" w:rsidRDefault="00923466" w:rsidP="00923466">
      <w:pPr>
        <w:pBdr>
          <w:top w:val="single" w:sz="6" w:space="24" w:color="EBEBF0"/>
        </w:pBdr>
        <w:shd w:val="clear" w:color="auto" w:fill="FFFFFF"/>
        <w:spacing w:before="480" w:after="0" w:line="240" w:lineRule="auto"/>
        <w:outlineLvl w:val="2"/>
        <w:rPr>
          <w:rFonts w:ascii="Arial" w:eastAsia="Times New Roman" w:hAnsi="Arial" w:cs="Arial"/>
          <w:b/>
          <w:bCs/>
          <w:color w:val="002269"/>
          <w:sz w:val="29"/>
          <w:szCs w:val="29"/>
          <w:lang w:eastAsia="en-IN"/>
        </w:rPr>
      </w:pPr>
      <w:r w:rsidRPr="00923466">
        <w:rPr>
          <w:rFonts w:ascii="Arial" w:eastAsia="Times New Roman" w:hAnsi="Arial" w:cs="Arial"/>
          <w:b/>
          <w:bCs/>
          <w:color w:val="002269"/>
          <w:sz w:val="29"/>
          <w:szCs w:val="29"/>
          <w:lang w:eastAsia="en-IN"/>
        </w:rPr>
        <w:t>Pricing Information</w:t>
      </w:r>
    </w:p>
    <w:p w14:paraId="35EE7EDA" w14:textId="77777777" w:rsidR="00923466" w:rsidRPr="00923466" w:rsidRDefault="00923466" w:rsidP="00923466">
      <w:pPr>
        <w:shd w:val="clear" w:color="auto" w:fill="FFFFFF"/>
        <w:spacing w:after="360" w:line="240" w:lineRule="auto"/>
        <w:rPr>
          <w:rFonts w:ascii="Source Sans Pro" w:eastAsia="Times New Roman" w:hAnsi="Source Sans Pro" w:cs="Times New Roman"/>
          <w:color w:val="31313C"/>
          <w:sz w:val="24"/>
          <w:szCs w:val="24"/>
          <w:lang w:eastAsia="en-IN"/>
        </w:rPr>
      </w:pPr>
      <w:r w:rsidRPr="00923466">
        <w:rPr>
          <w:rFonts w:ascii="Source Sans Pro" w:eastAsia="Times New Roman" w:hAnsi="Source Sans Pro" w:cs="Times New Roman"/>
          <w:color w:val="31313C"/>
          <w:sz w:val="24"/>
          <w:szCs w:val="24"/>
          <w:lang w:eastAsia="en-IN"/>
        </w:rPr>
        <w:t>There is a wide range of free or open source LMS software, for example </w:t>
      </w:r>
      <w:hyperlink r:id="rId5" w:history="1">
        <w:r w:rsidRPr="00923466">
          <w:rPr>
            <w:rFonts w:ascii="Source Sans Pro" w:eastAsia="Times New Roman" w:hAnsi="Source Sans Pro" w:cs="Times New Roman"/>
            <w:color w:val="116BF2"/>
            <w:sz w:val="24"/>
            <w:szCs w:val="24"/>
            <w:u w:val="single"/>
            <w:lang w:eastAsia="en-IN"/>
          </w:rPr>
          <w:t>Moodle</w:t>
        </w:r>
      </w:hyperlink>
      <w:r w:rsidRPr="00923466">
        <w:rPr>
          <w:rFonts w:ascii="Source Sans Pro" w:eastAsia="Times New Roman" w:hAnsi="Source Sans Pro" w:cs="Times New Roman"/>
          <w:color w:val="31313C"/>
          <w:sz w:val="24"/>
          <w:szCs w:val="24"/>
          <w:lang w:eastAsia="en-IN"/>
        </w:rPr>
        <w:t>, </w:t>
      </w:r>
      <w:hyperlink r:id="rId6" w:history="1">
        <w:r w:rsidRPr="00923466">
          <w:rPr>
            <w:rFonts w:ascii="Source Sans Pro" w:eastAsia="Times New Roman" w:hAnsi="Source Sans Pro" w:cs="Times New Roman"/>
            <w:color w:val="116BF2"/>
            <w:sz w:val="24"/>
            <w:szCs w:val="24"/>
            <w:u w:val="single"/>
            <w:lang w:eastAsia="en-IN"/>
          </w:rPr>
          <w:t>Canvas</w:t>
        </w:r>
      </w:hyperlink>
      <w:r w:rsidRPr="00923466">
        <w:rPr>
          <w:rFonts w:ascii="Source Sans Pro" w:eastAsia="Times New Roman" w:hAnsi="Source Sans Pro" w:cs="Times New Roman"/>
          <w:color w:val="31313C"/>
          <w:sz w:val="24"/>
          <w:szCs w:val="24"/>
          <w:lang w:eastAsia="en-IN"/>
        </w:rPr>
        <w:t>, and </w:t>
      </w:r>
      <w:hyperlink r:id="rId7" w:history="1">
        <w:r w:rsidRPr="00923466">
          <w:rPr>
            <w:rFonts w:ascii="Source Sans Pro" w:eastAsia="Times New Roman" w:hAnsi="Source Sans Pro" w:cs="Times New Roman"/>
            <w:color w:val="116BF2"/>
            <w:sz w:val="24"/>
            <w:szCs w:val="24"/>
            <w:u w:val="single"/>
            <w:lang w:eastAsia="en-IN"/>
          </w:rPr>
          <w:t>Google Classroom</w:t>
        </w:r>
      </w:hyperlink>
      <w:r w:rsidRPr="00923466">
        <w:rPr>
          <w:rFonts w:ascii="Source Sans Pro" w:eastAsia="Times New Roman" w:hAnsi="Source Sans Pro" w:cs="Times New Roman"/>
          <w:color w:val="31313C"/>
          <w:sz w:val="24"/>
          <w:szCs w:val="24"/>
          <w:lang w:eastAsia="en-IN"/>
        </w:rPr>
        <w:t>. However, these products can be costly to implement and customize, charge extra for non-basic features, and typically do not include support staff.</w:t>
      </w:r>
    </w:p>
    <w:p w14:paraId="13461629" w14:textId="0D3A8551" w:rsidR="00822E55" w:rsidRDefault="00923466" w:rsidP="00923466">
      <w:pPr>
        <w:rPr>
          <w:rFonts w:ascii="Source Sans Pro" w:eastAsia="Times New Roman" w:hAnsi="Source Sans Pro" w:cs="Times New Roman"/>
          <w:color w:val="31313C"/>
          <w:sz w:val="24"/>
          <w:szCs w:val="24"/>
          <w:shd w:val="clear" w:color="auto" w:fill="FFFFFF"/>
          <w:lang w:eastAsia="en-IN"/>
        </w:rPr>
      </w:pPr>
      <w:r w:rsidRPr="00923466">
        <w:rPr>
          <w:rFonts w:ascii="Source Sans Pro" w:eastAsia="Times New Roman" w:hAnsi="Source Sans Pro" w:cs="Times New Roman"/>
          <w:color w:val="31313C"/>
          <w:sz w:val="24"/>
          <w:szCs w:val="24"/>
          <w:shd w:val="clear" w:color="auto" w:fill="FFFFFF"/>
          <w:lang w:eastAsia="en-IN"/>
        </w:rPr>
        <w:t>Commercial offerings such as </w:t>
      </w:r>
      <w:hyperlink r:id="rId8" w:history="1">
        <w:r w:rsidRPr="00923466">
          <w:rPr>
            <w:rFonts w:ascii="Source Sans Pro" w:eastAsia="Times New Roman" w:hAnsi="Source Sans Pro" w:cs="Times New Roman"/>
            <w:color w:val="116BF2"/>
            <w:sz w:val="24"/>
            <w:szCs w:val="24"/>
            <w:u w:val="single"/>
            <w:shd w:val="clear" w:color="auto" w:fill="FFFFFF"/>
            <w:lang w:eastAsia="en-IN"/>
          </w:rPr>
          <w:t>Blackboard</w:t>
        </w:r>
      </w:hyperlink>
      <w:r w:rsidRPr="00923466">
        <w:rPr>
          <w:rFonts w:ascii="Source Sans Pro" w:eastAsia="Times New Roman" w:hAnsi="Source Sans Pro" w:cs="Times New Roman"/>
          <w:color w:val="31313C"/>
          <w:sz w:val="24"/>
          <w:szCs w:val="24"/>
          <w:shd w:val="clear" w:color="auto" w:fill="FFFFFF"/>
          <w:lang w:eastAsia="en-IN"/>
        </w:rPr>
        <w:t> and </w:t>
      </w:r>
      <w:hyperlink r:id="rId9" w:anchor="2" w:history="1">
        <w:r w:rsidRPr="00923466">
          <w:rPr>
            <w:rFonts w:ascii="Source Sans Pro" w:eastAsia="Times New Roman" w:hAnsi="Source Sans Pro" w:cs="Times New Roman"/>
            <w:color w:val="116BF2"/>
            <w:sz w:val="24"/>
            <w:szCs w:val="24"/>
            <w:u w:val="single"/>
            <w:shd w:val="clear" w:color="auto" w:fill="FFFFFF"/>
            <w:lang w:eastAsia="en-IN"/>
          </w:rPr>
          <w:t>McGraw-Hill's Connect</w:t>
        </w:r>
      </w:hyperlink>
      <w:r w:rsidRPr="00923466">
        <w:rPr>
          <w:rFonts w:ascii="Source Sans Pro" w:eastAsia="Times New Roman" w:hAnsi="Source Sans Pro" w:cs="Times New Roman"/>
          <w:color w:val="31313C"/>
          <w:sz w:val="24"/>
          <w:szCs w:val="24"/>
          <w:shd w:val="clear" w:color="auto" w:fill="FFFFFF"/>
          <w:lang w:eastAsia="en-IN"/>
        </w:rPr>
        <w:t> are an alternative option. These LMS platforms have higher upfront costs (compared to the free versions), but also typically include a dedicated support staff and professional services. Most paid LMS do not advertise pricing, but quotes frequently range from $2.50-$4 per user per month, up to a certain number of users.</w:t>
      </w:r>
    </w:p>
    <w:p w14:paraId="19193757" w14:textId="57FE72B9" w:rsidR="007431C7" w:rsidRDefault="007431C7" w:rsidP="00923466">
      <w:pPr>
        <w:rPr>
          <w:rFonts w:ascii="Source Sans Pro" w:eastAsia="Times New Roman" w:hAnsi="Source Sans Pro" w:cs="Times New Roman"/>
          <w:color w:val="31313C"/>
          <w:sz w:val="24"/>
          <w:szCs w:val="24"/>
          <w:shd w:val="clear" w:color="auto" w:fill="FFFFFF"/>
          <w:lang w:eastAsia="en-IN"/>
        </w:rPr>
      </w:pPr>
      <w:r>
        <w:rPr>
          <w:rFonts w:ascii="Source Sans Pro" w:eastAsia="Times New Roman" w:hAnsi="Source Sans Pro" w:cs="Times New Roman"/>
          <w:color w:val="31313C"/>
          <w:sz w:val="24"/>
          <w:szCs w:val="24"/>
          <w:shd w:val="clear" w:color="auto" w:fill="FFFFFF"/>
          <w:lang w:eastAsia="en-IN"/>
        </w:rPr>
        <w:t>=============</w:t>
      </w:r>
    </w:p>
    <w:p w14:paraId="220CA1B9" w14:textId="57840F67" w:rsidR="007431C7" w:rsidRDefault="007431C7" w:rsidP="00923466">
      <w:pPr>
        <w:rPr>
          <w:rFonts w:ascii="Arial" w:hAnsi="Arial" w:cs="Arial"/>
          <w:b/>
          <w:bCs/>
          <w:color w:val="1B4A97"/>
          <w:sz w:val="33"/>
          <w:szCs w:val="33"/>
          <w:bdr w:val="none" w:sz="0" w:space="0" w:color="auto" w:frame="1"/>
          <w:shd w:val="clear" w:color="auto" w:fill="FFFFFF"/>
        </w:rPr>
      </w:pPr>
      <w:bookmarkStart w:id="0" w:name="ctalink"/>
      <w:r>
        <w:rPr>
          <w:rFonts w:ascii="Arial" w:hAnsi="Arial" w:cs="Arial"/>
          <w:b/>
          <w:bCs/>
          <w:color w:val="1B4A97"/>
          <w:sz w:val="33"/>
          <w:szCs w:val="33"/>
          <w:bdr w:val="none" w:sz="0" w:space="0" w:color="auto" w:frame="1"/>
          <w:shd w:val="clear" w:color="auto" w:fill="FFFFFF"/>
        </w:rPr>
        <w:t>Kaltura </w:t>
      </w:r>
      <w:bookmarkEnd w:id="0"/>
    </w:p>
    <w:p w14:paraId="004FC75A" w14:textId="0E799408" w:rsidR="007431C7" w:rsidRDefault="007431C7" w:rsidP="00923466">
      <w:pPr>
        <w:rPr>
          <w:rFonts w:ascii="Arial" w:hAnsi="Arial" w:cs="Arial"/>
          <w:b/>
          <w:bCs/>
          <w:color w:val="1B4A97"/>
          <w:sz w:val="33"/>
          <w:szCs w:val="33"/>
          <w:bdr w:val="none" w:sz="0" w:space="0" w:color="auto" w:frame="1"/>
          <w:shd w:val="clear" w:color="auto" w:fill="FFFFFF"/>
        </w:rPr>
      </w:pPr>
      <w:proofErr w:type="spellStart"/>
      <w:r>
        <w:rPr>
          <w:rFonts w:ascii="Arial" w:hAnsi="Arial" w:cs="Arial"/>
          <w:b/>
          <w:bCs/>
          <w:color w:val="1B4A97"/>
          <w:sz w:val="33"/>
          <w:szCs w:val="33"/>
          <w:bdr w:val="none" w:sz="0" w:space="0" w:color="auto" w:frame="1"/>
          <w:shd w:val="clear" w:color="auto" w:fill="FFFFFF"/>
        </w:rPr>
        <w:t>OpeCast</w:t>
      </w:r>
      <w:proofErr w:type="spellEnd"/>
    </w:p>
    <w:p w14:paraId="0C443E4D" w14:textId="71F7923B" w:rsidR="007431C7" w:rsidRDefault="007431C7" w:rsidP="007431C7">
      <w:pPr>
        <w:pStyle w:val="Heading3"/>
        <w:pBdr>
          <w:bottom w:val="double" w:sz="6" w:space="1" w:color="auto"/>
        </w:pBdr>
        <w:shd w:val="clear" w:color="auto" w:fill="FFFFFF"/>
        <w:spacing w:before="0" w:beforeAutospacing="0" w:after="0" w:afterAutospacing="0"/>
        <w:textAlignment w:val="baseline"/>
        <w:rPr>
          <w:rFonts w:ascii="Helvetica" w:hAnsi="Helvetica" w:cs="Helvetica"/>
          <w:b w:val="0"/>
          <w:bCs w:val="0"/>
          <w:color w:val="323232"/>
          <w:sz w:val="48"/>
          <w:szCs w:val="48"/>
        </w:rPr>
      </w:pPr>
      <w:r>
        <w:rPr>
          <w:rFonts w:ascii="Helvetica" w:hAnsi="Helvetica" w:cs="Helvetica"/>
          <w:b w:val="0"/>
          <w:bCs w:val="0"/>
          <w:color w:val="323232"/>
          <w:sz w:val="48"/>
          <w:szCs w:val="48"/>
        </w:rPr>
        <w:t>Panopto</w:t>
      </w:r>
    </w:p>
    <w:p w14:paraId="41B1E3E2" w14:textId="6C58E3B8" w:rsidR="00806CF6" w:rsidRDefault="00806CF6" w:rsidP="007431C7">
      <w:pPr>
        <w:pStyle w:val="Heading3"/>
        <w:pBdr>
          <w:bottom w:val="double" w:sz="6" w:space="1" w:color="auto"/>
        </w:pBdr>
        <w:shd w:val="clear" w:color="auto" w:fill="FFFFFF"/>
        <w:spacing w:before="0" w:beforeAutospacing="0" w:after="0" w:afterAutospacing="0"/>
        <w:textAlignment w:val="baseline"/>
        <w:rPr>
          <w:rFonts w:ascii="Arial" w:hAnsi="Arial" w:cs="Arial"/>
          <w:color w:val="00CBF3"/>
          <w:sz w:val="30"/>
          <w:szCs w:val="30"/>
          <w:shd w:val="clear" w:color="auto" w:fill="004773"/>
        </w:rPr>
      </w:pPr>
      <w:r>
        <w:rPr>
          <w:rFonts w:ascii="Arial" w:hAnsi="Arial" w:cs="Arial"/>
          <w:color w:val="00CBF3"/>
          <w:sz w:val="30"/>
          <w:szCs w:val="30"/>
          <w:shd w:val="clear" w:color="auto" w:fill="004773"/>
        </w:rPr>
        <w:t>Echo360 </w:t>
      </w:r>
    </w:p>
    <w:p w14:paraId="1B52552E" w14:textId="77777777" w:rsidR="00806CF6" w:rsidRDefault="00806CF6" w:rsidP="00806CF6">
      <w:pPr>
        <w:pStyle w:val="Heading2"/>
        <w:shd w:val="clear" w:color="auto" w:fill="FFFFFF"/>
        <w:rPr>
          <w:rFonts w:ascii="Arial" w:hAnsi="Arial" w:cs="Arial"/>
          <w:color w:val="646464"/>
          <w:spacing w:val="4"/>
        </w:rPr>
      </w:pPr>
      <w:proofErr w:type="spellStart"/>
      <w:r>
        <w:rPr>
          <w:rFonts w:ascii="Arial" w:hAnsi="Arial" w:cs="Arial"/>
          <w:b/>
          <w:bCs/>
          <w:color w:val="646464"/>
          <w:spacing w:val="4"/>
        </w:rPr>
        <w:t>VidGrid</w:t>
      </w:r>
      <w:proofErr w:type="spellEnd"/>
      <w:r>
        <w:rPr>
          <w:rFonts w:ascii="Arial" w:hAnsi="Arial" w:cs="Arial"/>
          <w:b/>
          <w:bCs/>
          <w:color w:val="646464"/>
          <w:spacing w:val="4"/>
        </w:rPr>
        <w:t> </w:t>
      </w:r>
    </w:p>
    <w:p w14:paraId="2924F0CC" w14:textId="77777777" w:rsidR="00806CF6" w:rsidRDefault="00806CF6" w:rsidP="007431C7">
      <w:pPr>
        <w:pStyle w:val="Heading3"/>
        <w:pBdr>
          <w:bottom w:val="double" w:sz="6" w:space="1" w:color="auto"/>
        </w:pBdr>
        <w:shd w:val="clear" w:color="auto" w:fill="FFFFFF"/>
        <w:spacing w:before="0" w:beforeAutospacing="0" w:after="0" w:afterAutospacing="0"/>
        <w:textAlignment w:val="baseline"/>
        <w:rPr>
          <w:rFonts w:ascii="Arial" w:hAnsi="Arial" w:cs="Arial"/>
          <w:color w:val="00CBF3"/>
          <w:sz w:val="30"/>
          <w:szCs w:val="30"/>
          <w:shd w:val="clear" w:color="auto" w:fill="004773"/>
        </w:rPr>
      </w:pPr>
    </w:p>
    <w:p w14:paraId="1694FA74" w14:textId="77777777" w:rsidR="00806CF6" w:rsidRDefault="00806CF6" w:rsidP="00806CF6">
      <w:pPr>
        <w:pStyle w:val="Heading2"/>
        <w:shd w:val="clear" w:color="auto" w:fill="FFFFFF"/>
        <w:rPr>
          <w:rFonts w:ascii="Arial" w:hAnsi="Arial" w:cs="Arial"/>
          <w:color w:val="646464"/>
          <w:spacing w:val="4"/>
        </w:rPr>
      </w:pPr>
      <w:proofErr w:type="spellStart"/>
      <w:r>
        <w:rPr>
          <w:rFonts w:ascii="Arial" w:hAnsi="Arial" w:cs="Arial"/>
          <w:b/>
          <w:bCs/>
          <w:color w:val="646464"/>
          <w:spacing w:val="4"/>
        </w:rPr>
        <w:t>VidGrid</w:t>
      </w:r>
      <w:proofErr w:type="spellEnd"/>
      <w:r>
        <w:rPr>
          <w:rFonts w:ascii="Arial" w:hAnsi="Arial" w:cs="Arial"/>
          <w:b/>
          <w:bCs/>
          <w:color w:val="646464"/>
          <w:spacing w:val="4"/>
        </w:rPr>
        <w:t> </w:t>
      </w:r>
    </w:p>
    <w:p w14:paraId="182F38B0" w14:textId="77777777" w:rsidR="00806CF6" w:rsidRDefault="00806CF6" w:rsidP="007431C7">
      <w:pPr>
        <w:pStyle w:val="Heading3"/>
        <w:pBdr>
          <w:bottom w:val="double" w:sz="6" w:space="1" w:color="auto"/>
        </w:pBdr>
        <w:shd w:val="clear" w:color="auto" w:fill="FFFFFF"/>
        <w:spacing w:before="0" w:beforeAutospacing="0" w:after="0" w:afterAutospacing="0"/>
        <w:textAlignment w:val="baseline"/>
        <w:rPr>
          <w:rFonts w:ascii="Helvetica" w:hAnsi="Helvetica" w:cs="Helvetica"/>
          <w:b w:val="0"/>
          <w:bCs w:val="0"/>
          <w:color w:val="323232"/>
          <w:sz w:val="48"/>
          <w:szCs w:val="48"/>
        </w:rPr>
      </w:pPr>
    </w:p>
    <w:p w14:paraId="419849E5" w14:textId="77777777" w:rsidR="007431C7" w:rsidRDefault="007431C7" w:rsidP="007431C7">
      <w:pPr>
        <w:pStyle w:val="Heading3"/>
        <w:shd w:val="clear" w:color="auto" w:fill="FFFFFF"/>
        <w:spacing w:before="0" w:beforeAutospacing="0" w:after="0" w:afterAutospacing="0"/>
        <w:textAlignment w:val="baseline"/>
        <w:rPr>
          <w:rFonts w:ascii="Helvetica" w:hAnsi="Helvetica" w:cs="Helvetica"/>
          <w:b w:val="0"/>
          <w:bCs w:val="0"/>
          <w:color w:val="323232"/>
          <w:sz w:val="48"/>
          <w:szCs w:val="48"/>
        </w:rPr>
      </w:pPr>
    </w:p>
    <w:p w14:paraId="6930BC70" w14:textId="77777777" w:rsidR="007431C7" w:rsidRDefault="007431C7" w:rsidP="00923466"/>
    <w:sectPr w:rsidR="00743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30EF"/>
    <w:multiLevelType w:val="multilevel"/>
    <w:tmpl w:val="1DFCA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24087"/>
    <w:multiLevelType w:val="multilevel"/>
    <w:tmpl w:val="6346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67F80"/>
    <w:multiLevelType w:val="multilevel"/>
    <w:tmpl w:val="3D08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40FB0"/>
    <w:multiLevelType w:val="multilevel"/>
    <w:tmpl w:val="24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QUCYwsLI1MLU0MLSyUdpeDU4uLM/DyQAqNaAHFx5y8sAAAA"/>
  </w:docVars>
  <w:rsids>
    <w:rsidRoot w:val="00822E55"/>
    <w:rsid w:val="00265349"/>
    <w:rsid w:val="007431C7"/>
    <w:rsid w:val="00806CF6"/>
    <w:rsid w:val="00822E55"/>
    <w:rsid w:val="008D264D"/>
    <w:rsid w:val="00923466"/>
    <w:rsid w:val="00E53B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9F14"/>
  <w15:chartTrackingRefBased/>
  <w15:docId w15:val="{35EE276E-BFD4-44D3-B3D2-50B1C171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06C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2346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E53B5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E53B5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53B53"/>
    <w:pPr>
      <w:ind w:left="720"/>
      <w:contextualSpacing/>
    </w:pPr>
  </w:style>
  <w:style w:type="character" w:customStyle="1" w:styleId="Heading3Char">
    <w:name w:val="Heading 3 Char"/>
    <w:basedOn w:val="DefaultParagraphFont"/>
    <w:link w:val="Heading3"/>
    <w:uiPriority w:val="9"/>
    <w:rsid w:val="00923466"/>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923466"/>
    <w:rPr>
      <w:color w:val="0000FF"/>
      <w:u w:val="single"/>
    </w:rPr>
  </w:style>
  <w:style w:type="character" w:customStyle="1" w:styleId="Heading2Char">
    <w:name w:val="Heading 2 Char"/>
    <w:basedOn w:val="DefaultParagraphFont"/>
    <w:link w:val="Heading2"/>
    <w:uiPriority w:val="9"/>
    <w:semiHidden/>
    <w:rsid w:val="00806C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59080">
      <w:bodyDiv w:val="1"/>
      <w:marLeft w:val="0"/>
      <w:marRight w:val="0"/>
      <w:marTop w:val="0"/>
      <w:marBottom w:val="0"/>
      <w:divBdr>
        <w:top w:val="none" w:sz="0" w:space="0" w:color="auto"/>
        <w:left w:val="none" w:sz="0" w:space="0" w:color="auto"/>
        <w:bottom w:val="none" w:sz="0" w:space="0" w:color="auto"/>
        <w:right w:val="none" w:sz="0" w:space="0" w:color="auto"/>
      </w:divBdr>
    </w:div>
    <w:div w:id="501824093">
      <w:bodyDiv w:val="1"/>
      <w:marLeft w:val="0"/>
      <w:marRight w:val="0"/>
      <w:marTop w:val="0"/>
      <w:marBottom w:val="0"/>
      <w:divBdr>
        <w:top w:val="none" w:sz="0" w:space="0" w:color="auto"/>
        <w:left w:val="none" w:sz="0" w:space="0" w:color="auto"/>
        <w:bottom w:val="none" w:sz="0" w:space="0" w:color="auto"/>
        <w:right w:val="none" w:sz="0" w:space="0" w:color="auto"/>
      </w:divBdr>
    </w:div>
    <w:div w:id="985356492">
      <w:bodyDiv w:val="1"/>
      <w:marLeft w:val="0"/>
      <w:marRight w:val="0"/>
      <w:marTop w:val="0"/>
      <w:marBottom w:val="0"/>
      <w:divBdr>
        <w:top w:val="none" w:sz="0" w:space="0" w:color="auto"/>
        <w:left w:val="none" w:sz="0" w:space="0" w:color="auto"/>
        <w:bottom w:val="none" w:sz="0" w:space="0" w:color="auto"/>
        <w:right w:val="none" w:sz="0" w:space="0" w:color="auto"/>
      </w:divBdr>
    </w:div>
    <w:div w:id="1140462169">
      <w:bodyDiv w:val="1"/>
      <w:marLeft w:val="0"/>
      <w:marRight w:val="0"/>
      <w:marTop w:val="0"/>
      <w:marBottom w:val="0"/>
      <w:divBdr>
        <w:top w:val="none" w:sz="0" w:space="0" w:color="auto"/>
        <w:left w:val="none" w:sz="0" w:space="0" w:color="auto"/>
        <w:bottom w:val="none" w:sz="0" w:space="0" w:color="auto"/>
        <w:right w:val="none" w:sz="0" w:space="0" w:color="auto"/>
      </w:divBdr>
    </w:div>
    <w:div w:id="1192109889">
      <w:bodyDiv w:val="1"/>
      <w:marLeft w:val="0"/>
      <w:marRight w:val="0"/>
      <w:marTop w:val="0"/>
      <w:marBottom w:val="0"/>
      <w:divBdr>
        <w:top w:val="none" w:sz="0" w:space="0" w:color="auto"/>
        <w:left w:val="none" w:sz="0" w:space="0" w:color="auto"/>
        <w:bottom w:val="none" w:sz="0" w:space="0" w:color="auto"/>
        <w:right w:val="none" w:sz="0" w:space="0" w:color="auto"/>
      </w:divBdr>
    </w:div>
    <w:div w:id="1612055698">
      <w:bodyDiv w:val="1"/>
      <w:marLeft w:val="0"/>
      <w:marRight w:val="0"/>
      <w:marTop w:val="0"/>
      <w:marBottom w:val="0"/>
      <w:divBdr>
        <w:top w:val="none" w:sz="0" w:space="0" w:color="auto"/>
        <w:left w:val="none" w:sz="0" w:space="0" w:color="auto"/>
        <w:bottom w:val="none" w:sz="0" w:space="0" w:color="auto"/>
        <w:right w:val="none" w:sz="0" w:space="0" w:color="auto"/>
      </w:divBdr>
    </w:div>
    <w:div w:id="1891259129">
      <w:bodyDiv w:val="1"/>
      <w:marLeft w:val="0"/>
      <w:marRight w:val="0"/>
      <w:marTop w:val="0"/>
      <w:marBottom w:val="0"/>
      <w:divBdr>
        <w:top w:val="none" w:sz="0" w:space="0" w:color="auto"/>
        <w:left w:val="none" w:sz="0" w:space="0" w:color="auto"/>
        <w:bottom w:val="none" w:sz="0" w:space="0" w:color="auto"/>
        <w:right w:val="none" w:sz="0" w:space="0" w:color="auto"/>
      </w:divBdr>
    </w:div>
    <w:div w:id="20834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tradius.com/products/blackboard/reviews" TargetMode="External"/><Relationship Id="rId3" Type="http://schemas.openxmlformats.org/officeDocument/2006/relationships/settings" Target="settings.xml"/><Relationship Id="rId7" Type="http://schemas.openxmlformats.org/officeDocument/2006/relationships/hyperlink" Target="https://www.trustradius.com/products/google-classroom/re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stradius.com/products/canvas/reviews" TargetMode="External"/><Relationship Id="rId11" Type="http://schemas.openxmlformats.org/officeDocument/2006/relationships/theme" Target="theme/theme1.xml"/><Relationship Id="rId5" Type="http://schemas.openxmlformats.org/officeDocument/2006/relationships/hyperlink" Target="https://www.trustradius.com/products/moodle/review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ustradius.com/products/mcgraw-hill-connect/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2020-09-26T00:56:00Z</dcterms:created>
  <dcterms:modified xsi:type="dcterms:W3CDTF">2020-09-28T17:44:00Z</dcterms:modified>
</cp:coreProperties>
</file>